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1EE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常州大学202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年研究生政治思想情况审核表</w:t>
      </w:r>
    </w:p>
    <w:bookmarkEnd w:id="0"/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0CF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gridSpan w:val="2"/>
            <w:vAlign w:val="center"/>
          </w:tcPr>
          <w:p w14:paraId="5921B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F19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765D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6EF2F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6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80" w:type="dxa"/>
            <w:gridSpan w:val="2"/>
            <w:vAlign w:val="center"/>
          </w:tcPr>
          <w:p w14:paraId="5F7B5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170" w:type="dxa"/>
            <w:vAlign w:val="center"/>
          </w:tcPr>
          <w:p w14:paraId="762D2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F8C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D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50" w:type="dxa"/>
            <w:gridSpan w:val="3"/>
            <w:vAlign w:val="center"/>
          </w:tcPr>
          <w:p w14:paraId="03B5E5CD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80" w:type="dxa"/>
            <w:gridSpan w:val="2"/>
            <w:vAlign w:val="center"/>
          </w:tcPr>
          <w:p w14:paraId="12F57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9652B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680" w:type="dxa"/>
            <w:gridSpan w:val="2"/>
            <w:vAlign w:val="center"/>
          </w:tcPr>
          <w:p w14:paraId="0C98F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</w:t>
            </w:r>
          </w:p>
          <w:p w14:paraId="675BE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 w14:paraId="13B21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奖励或处分</w:t>
            </w:r>
          </w:p>
        </w:tc>
        <w:tc>
          <w:tcPr>
            <w:tcW w:w="7560" w:type="dxa"/>
            <w:gridSpan w:val="5"/>
            <w:vAlign w:val="center"/>
          </w:tcPr>
          <w:p w14:paraId="41369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CD0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357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8273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2805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6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80" w:type="dxa"/>
            <w:gridSpan w:val="2"/>
            <w:vAlign w:val="center"/>
          </w:tcPr>
          <w:p w14:paraId="23287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何时、何地参加过何种反动组织、封建迷信组织或者“法轮功”等邪教组织</w:t>
            </w:r>
          </w:p>
        </w:tc>
        <w:tc>
          <w:tcPr>
            <w:tcW w:w="7560" w:type="dxa"/>
            <w:gridSpan w:val="5"/>
            <w:vAlign w:val="center"/>
          </w:tcPr>
          <w:p w14:paraId="11914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83C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91A5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4F0D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90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BF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0F4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33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630" w:type="dxa"/>
            <w:vAlign w:val="center"/>
          </w:tcPr>
          <w:p w14:paraId="7E3BF2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考核内容包括考生的政治态度、思想表现、工作学习态度、道德品质、遵纪守法等方面：</w:t>
            </w:r>
          </w:p>
          <w:p w14:paraId="1A2FBC07">
            <w:pPr>
              <w:rPr>
                <w:rFonts w:hint="eastAsia" w:ascii="仿宋_GB2312" w:hAnsi="仿宋_GB2312" w:eastAsia="仿宋_GB2312" w:cs="仿宋_GB2312"/>
              </w:rPr>
            </w:pPr>
          </w:p>
          <w:p w14:paraId="4DB2B59B">
            <w:pPr>
              <w:rPr>
                <w:rFonts w:hint="eastAsia" w:ascii="仿宋_GB2312" w:hAnsi="仿宋_GB2312" w:eastAsia="仿宋_GB2312" w:cs="仿宋_GB2312"/>
              </w:rPr>
            </w:pPr>
          </w:p>
          <w:p w14:paraId="0329D3CC">
            <w:pPr>
              <w:rPr>
                <w:rFonts w:hint="eastAsia" w:ascii="仿宋_GB2312" w:hAnsi="仿宋_GB2312" w:eastAsia="仿宋_GB2312" w:cs="仿宋_GB2312"/>
              </w:rPr>
            </w:pPr>
          </w:p>
          <w:p w14:paraId="2D10A814">
            <w:pPr>
              <w:rPr>
                <w:rFonts w:hint="eastAsia" w:ascii="仿宋_GB2312" w:hAnsi="仿宋_GB2312" w:eastAsia="仿宋_GB2312" w:cs="仿宋_GB2312"/>
              </w:rPr>
            </w:pPr>
          </w:p>
          <w:p w14:paraId="69E0CFBB">
            <w:pPr>
              <w:rPr>
                <w:rFonts w:hint="eastAsia" w:ascii="仿宋_GB2312" w:hAnsi="仿宋_GB2312" w:eastAsia="仿宋_GB2312" w:cs="仿宋_GB2312"/>
              </w:rPr>
            </w:pPr>
          </w:p>
          <w:p w14:paraId="0DCB035D">
            <w:pPr>
              <w:rPr>
                <w:rFonts w:hint="eastAsia" w:ascii="仿宋_GB2312" w:hAnsi="仿宋_GB2312" w:eastAsia="仿宋_GB2312" w:cs="仿宋_GB2312"/>
              </w:rPr>
            </w:pPr>
          </w:p>
          <w:p w14:paraId="44FB874F">
            <w:pPr>
              <w:rPr>
                <w:rFonts w:hint="eastAsia" w:ascii="仿宋_GB2312" w:hAnsi="仿宋_GB2312" w:eastAsia="仿宋_GB2312" w:cs="仿宋_GB2312"/>
              </w:rPr>
            </w:pPr>
          </w:p>
          <w:p w14:paraId="3692A413">
            <w:pPr>
              <w:rPr>
                <w:rFonts w:hint="eastAsia" w:ascii="仿宋_GB2312" w:hAnsi="仿宋_GB2312" w:eastAsia="仿宋_GB2312" w:cs="仿宋_GB2312"/>
              </w:rPr>
            </w:pPr>
          </w:p>
          <w:p w14:paraId="536CB789">
            <w:pPr>
              <w:rPr>
                <w:rFonts w:hint="eastAsia" w:ascii="仿宋_GB2312" w:hAnsi="仿宋_GB2312" w:eastAsia="仿宋_GB2312" w:cs="仿宋_GB2312"/>
              </w:rPr>
            </w:pPr>
          </w:p>
          <w:p w14:paraId="78FA7092">
            <w:pPr>
              <w:rPr>
                <w:rFonts w:hint="eastAsia" w:ascii="仿宋_GB2312" w:hAnsi="仿宋_GB2312" w:eastAsia="仿宋_GB2312" w:cs="仿宋_GB2312"/>
              </w:rPr>
            </w:pPr>
          </w:p>
          <w:p w14:paraId="2E6C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EA1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F28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60" w:firstLineChars="11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单位人事（政治工作）部门盖章</w:t>
            </w:r>
          </w:p>
          <w:p w14:paraId="5285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</w:t>
            </w:r>
          </w:p>
          <w:p w14:paraId="49F6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2B15E414">
      <w:pPr>
        <w:ind w:firstLine="210" w:firstLineChars="1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说明：应届毕业考生应在“单位政审意见”栏加盖所在学校党委或院系党总支的公章；非应届毕业考生加盖所在单位人事部门或组织部门的公章；无学习工作单位的考生</w:t>
      </w:r>
      <w:r>
        <w:rPr>
          <w:rFonts w:hint="eastAsia" w:ascii="仿宋_GB2312" w:hAnsi="仿宋_GB2312" w:eastAsia="仿宋_GB2312" w:cs="仿宋_GB2312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</w:rPr>
        <w:t>人事档案托管单位、居住地所在街道办事处或居委会的党组织</w:t>
      </w:r>
      <w:r>
        <w:rPr>
          <w:rFonts w:hint="eastAsia" w:ascii="仿宋_GB2312" w:hAnsi="仿宋_GB2312" w:eastAsia="仿宋_GB2312" w:cs="仿宋_GB2312"/>
          <w:lang w:val="en-US"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3E57267-DD69-4B77-B139-51E36F1AB3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9382D4-F43C-4535-89BA-38835434FB62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10D37B23"/>
    <w:rsid w:val="26DF7F75"/>
    <w:rsid w:val="429B10A0"/>
    <w:rsid w:val="47B93F8A"/>
    <w:rsid w:val="48F00ED0"/>
    <w:rsid w:val="4BD57ABE"/>
    <w:rsid w:val="63BB0045"/>
    <w:rsid w:val="74912C7C"/>
    <w:rsid w:val="78DF0222"/>
    <w:rsid w:val="7B1030A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283</Characters>
  <Lines>2</Lines>
  <Paragraphs>1</Paragraphs>
  <TotalTime>13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赵彩霞</cp:lastModifiedBy>
  <dcterms:modified xsi:type="dcterms:W3CDTF">2026-03-19T02:09:11Z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84DEFDB481FD494E9956FDF874E19B23_13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