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0243"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7E7F2DF2">
      <w:pPr>
        <w:spacing w:line="560" w:lineRule="exact"/>
        <w:rPr>
          <w:rFonts w:eastAsia="方正小标宋_GBK"/>
          <w:color w:val="000000"/>
          <w:sz w:val="44"/>
          <w:szCs w:val="44"/>
        </w:rPr>
      </w:pPr>
    </w:p>
    <w:p w14:paraId="12FBA7E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第二届全国大学生职业规划大赛</w:t>
      </w:r>
    </w:p>
    <w:p w14:paraId="5C9A7E8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成长赛道方案</w:t>
      </w:r>
    </w:p>
    <w:p w14:paraId="790F9ADD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</w:p>
    <w:p w14:paraId="563DDACB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一、比赛内容</w:t>
      </w:r>
    </w:p>
    <w:p w14:paraId="0E8BEACA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30FDC81B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二、参赛组别和对象</w:t>
      </w:r>
    </w:p>
    <w:p w14:paraId="2570741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参赛对象为普通高等学校全日制本科中低年级在校学生。面向普通本科一、二、三年级学生。</w:t>
      </w:r>
    </w:p>
    <w:p w14:paraId="11E56329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三、参赛材料要求</w:t>
      </w:r>
    </w:p>
    <w:p w14:paraId="659AC14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选手在大赛平台提交以下参赛材料:</w:t>
      </w:r>
      <w:bookmarkStart w:id="0" w:name="_GoBack"/>
      <w:bookmarkEnd w:id="0"/>
    </w:p>
    <w:p w14:paraId="7A79EB44"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生涯发展报告：介绍设定职业目标的过程;实现职业目标的具体行动和成效；职业目标及行动的动态调整等（PDF格式，文字不超过2000字，图表不超过5张）。</w:t>
      </w:r>
    </w:p>
    <w:p w14:paraId="45389A00"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生涯发展展示（PPT格式，不超过50MB；可加入视频）。</w:t>
      </w:r>
    </w:p>
    <w:p w14:paraId="4165CBD7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四、比赛环节</w:t>
      </w:r>
    </w:p>
    <w:p w14:paraId="13FA821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按照国赛标准，成长赛道设主题陈述、评委提问和天降实习offer（实习意向）环节。各环节时长根据实际情况适当调整。</w:t>
      </w:r>
    </w:p>
    <w:p w14:paraId="2E44FA6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（一）主题陈述（7分钟）：选手结合生涯发展报告作陈述。</w:t>
      </w:r>
    </w:p>
    <w:p w14:paraId="7027096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（二）评委提问（5分钟）：评委结合选手陈述和现场表现提问。</w:t>
      </w:r>
    </w:p>
    <w:p w14:paraId="27B5319F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五、评审标准</w:t>
      </w:r>
    </w:p>
    <w:tbl>
      <w:tblPr>
        <w:tblStyle w:val="6"/>
        <w:tblW w:w="88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6855"/>
        <w:gridCol w:w="812"/>
      </w:tblGrid>
      <w:tr w14:paraId="73F1E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2254">
            <w:pPr>
              <w:spacing w:line="560" w:lineRule="exact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316B">
            <w:pPr>
              <w:spacing w:line="560" w:lineRule="exact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说明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6A84">
            <w:pPr>
              <w:spacing w:line="560" w:lineRule="exact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分值</w:t>
            </w:r>
          </w:p>
        </w:tc>
      </w:tr>
      <w:tr w14:paraId="52FDD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BB2421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职业</w:t>
            </w:r>
          </w:p>
          <w:p w14:paraId="6C4AABC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目标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1B64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结合所学专业多渠道了解相关行业发展趋势和就业市场需求，综合分析个人能力优势、兴趣特长等合理设定职业目标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3011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</w:tr>
      <w:tr w14:paraId="77B79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1FD65A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F5F0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3241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</w:tr>
      <w:tr w14:paraId="1D229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DAE6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FFEA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职业目标能够将个人理想与国家需要、经济社会发展相结合，体现正确的择业就业观念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6320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</w:tr>
      <w:tr w14:paraId="0AF17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FDE07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学习</w:t>
            </w:r>
          </w:p>
          <w:p w14:paraId="2B351BC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实践</w:t>
            </w:r>
          </w:p>
          <w:p w14:paraId="5F6E447B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行动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0B82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围绕目标职业要求，结合学校育人特色和所学专业，利用学校及社会资源开展学习实践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86F1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30</w:t>
            </w:r>
          </w:p>
        </w:tc>
      </w:tr>
      <w:tr w14:paraId="580FB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01B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CA14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学习实践行动取得阶段性标志性成果，接近职业目标要求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3AF1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</w:t>
            </w:r>
          </w:p>
        </w:tc>
      </w:tr>
      <w:tr w14:paraId="7EE44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FB81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动态</w:t>
            </w:r>
          </w:p>
          <w:p w14:paraId="4493BA28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调整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34CA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0EEC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</w:t>
            </w:r>
          </w:p>
        </w:tc>
      </w:tr>
    </w:tbl>
    <w:p w14:paraId="3EC0D856">
      <w:pPr>
        <w:tabs>
          <w:tab w:val="left" w:pos="1680"/>
        </w:tabs>
        <w:adjustRightInd w:val="0"/>
        <w:snapToGrid w:val="0"/>
        <w:spacing w:line="560" w:lineRule="exact"/>
        <w:rPr>
          <w:rFonts w:eastAsia="方正小标宋_GBK"/>
          <w:color w:val="000000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7BFFB"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 w14:paraId="5488EF7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6A8AA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41DFE5B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7BCF1"/>
    <w:multiLevelType w:val="singleLevel"/>
    <w:tmpl w:val="9217BCF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2NmYjU2M2ZjMjRkZGVjYTRjNDZhMDk2YjEyOWUifQ=="/>
  </w:docVars>
  <w:rsids>
    <w:rsidRoot w:val="00665C1B"/>
    <w:rsid w:val="00012F74"/>
    <w:rsid w:val="000D49A8"/>
    <w:rsid w:val="0012207B"/>
    <w:rsid w:val="00192DB7"/>
    <w:rsid w:val="00233F48"/>
    <w:rsid w:val="00272738"/>
    <w:rsid w:val="002B4D4F"/>
    <w:rsid w:val="002E7169"/>
    <w:rsid w:val="002F2A0F"/>
    <w:rsid w:val="00327E52"/>
    <w:rsid w:val="003A21B8"/>
    <w:rsid w:val="003E565B"/>
    <w:rsid w:val="00403C70"/>
    <w:rsid w:val="005866D3"/>
    <w:rsid w:val="00622D77"/>
    <w:rsid w:val="00665C1B"/>
    <w:rsid w:val="007252F7"/>
    <w:rsid w:val="007370ED"/>
    <w:rsid w:val="0079247F"/>
    <w:rsid w:val="007D279F"/>
    <w:rsid w:val="007E7155"/>
    <w:rsid w:val="00823CB5"/>
    <w:rsid w:val="0092330D"/>
    <w:rsid w:val="00935420"/>
    <w:rsid w:val="00991A93"/>
    <w:rsid w:val="009A4CF8"/>
    <w:rsid w:val="009B6E19"/>
    <w:rsid w:val="009D5C4D"/>
    <w:rsid w:val="00B7267C"/>
    <w:rsid w:val="00DC625F"/>
    <w:rsid w:val="00F13DA6"/>
    <w:rsid w:val="00F8021A"/>
    <w:rsid w:val="00FA339F"/>
    <w:rsid w:val="041D6C01"/>
    <w:rsid w:val="0B015874"/>
    <w:rsid w:val="14EE2FAC"/>
    <w:rsid w:val="17F7202D"/>
    <w:rsid w:val="19C93C8C"/>
    <w:rsid w:val="1F181B37"/>
    <w:rsid w:val="1F3445D9"/>
    <w:rsid w:val="26CB5D0C"/>
    <w:rsid w:val="293C5C7F"/>
    <w:rsid w:val="2C501AD8"/>
    <w:rsid w:val="3DA9F6E4"/>
    <w:rsid w:val="42716EA5"/>
    <w:rsid w:val="44A03914"/>
    <w:rsid w:val="4B8E3DC5"/>
    <w:rsid w:val="550753CF"/>
    <w:rsid w:val="564F9AD7"/>
    <w:rsid w:val="76354277"/>
    <w:rsid w:val="7C370145"/>
    <w:rsid w:val="7D7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sz w:val="24"/>
      <w:szCs w:val="21"/>
    </w:rPr>
  </w:style>
  <w:style w:type="character" w:styleId="8">
    <w:name w:val="page number"/>
    <w:qFormat/>
    <w:uiPriority w:val="0"/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682</Words>
  <Characters>702</Characters>
  <Lines>5</Lines>
  <Paragraphs>1</Paragraphs>
  <TotalTime>29</TotalTime>
  <ScaleCrop>false</ScaleCrop>
  <LinksUpToDate>false</LinksUpToDate>
  <CharactersWithSpaces>702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2023-10-12T03:19:00Z</dcterms:created>
  <dc:creator>牟开亮</dc:creator>
  <cp:lastModifiedBy>吴先森</cp:lastModifiedBy>
  <dcterms:modified xsi:type="dcterms:W3CDTF">2024-11-06T00:30:49Z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500BAA83AC5040F1B87B42F3F3EE9C8C_13</vt:lpwstr>
  </property>
</Properties>
</file>