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color w:val="auto"/>
          <w:sz w:val="28"/>
          <w:szCs w:val="28"/>
          <w:highlight w:val="none"/>
        </w:rPr>
      </w:pPr>
      <w:r>
        <w:rPr>
          <w:rFonts w:hint="eastAsia" w:ascii="宋体" w:hAnsi="宋体"/>
          <w:b/>
          <w:bCs/>
          <w:color w:val="auto"/>
          <w:sz w:val="28"/>
          <w:szCs w:val="28"/>
          <w:highlight w:val="none"/>
        </w:rPr>
        <w:t>材料与化工</w:t>
      </w:r>
    </w:p>
    <w:p>
      <w:pPr>
        <w:jc w:val="center"/>
        <w:rPr>
          <w:rFonts w:ascii="宋体" w:hAnsi="宋体"/>
          <w:b/>
          <w:bCs/>
          <w:color w:val="auto"/>
          <w:sz w:val="24"/>
          <w:highlight w:val="none"/>
        </w:rPr>
      </w:pPr>
      <w:r>
        <w:rPr>
          <w:rFonts w:ascii="宋体" w:hAnsi="宋体"/>
          <w:b/>
          <w:bCs/>
          <w:color w:val="auto"/>
          <w:sz w:val="24"/>
          <w:highlight w:val="none"/>
        </w:rPr>
        <w:t>专业代码（085</w:t>
      </w:r>
      <w:r>
        <w:rPr>
          <w:rFonts w:hint="eastAsia" w:ascii="宋体" w:hAnsi="宋体"/>
          <w:b/>
          <w:bCs/>
          <w:color w:val="auto"/>
          <w:sz w:val="24"/>
          <w:highlight w:val="none"/>
        </w:rPr>
        <w:t>600</w:t>
      </w:r>
      <w:r>
        <w:rPr>
          <w:rFonts w:ascii="宋体" w:hAnsi="宋体"/>
          <w:b/>
          <w:bCs/>
          <w:color w:val="auto"/>
          <w:sz w:val="24"/>
          <w:highlight w:val="none"/>
        </w:rPr>
        <w:t>）</w:t>
      </w:r>
    </w:p>
    <w:p>
      <w:pPr>
        <w:spacing w:line="312" w:lineRule="auto"/>
        <w:ind w:firstLine="482" w:firstLineChars="200"/>
        <w:jc w:val="left"/>
        <w:rPr>
          <w:rFonts w:ascii="宋体" w:hAnsi="宋体"/>
          <w:b/>
          <w:color w:val="auto"/>
          <w:sz w:val="24"/>
          <w:highlight w:val="none"/>
        </w:rPr>
      </w:pPr>
      <w:r>
        <w:rPr>
          <w:rFonts w:ascii="宋体" w:hAnsi="宋体"/>
          <w:b/>
          <w:color w:val="auto"/>
          <w:sz w:val="24"/>
          <w:highlight w:val="none"/>
        </w:rPr>
        <w:t>一、</w:t>
      </w:r>
      <w:r>
        <w:rPr>
          <w:rFonts w:hint="eastAsia" w:ascii="宋体" w:hAnsi="宋体"/>
          <w:b/>
          <w:color w:val="auto"/>
          <w:sz w:val="24"/>
          <w:highlight w:val="none"/>
        </w:rPr>
        <w:t>专业学位类别（领域）</w:t>
      </w:r>
      <w:r>
        <w:rPr>
          <w:rFonts w:ascii="宋体" w:hAnsi="宋体"/>
          <w:b/>
          <w:color w:val="auto"/>
          <w:sz w:val="24"/>
          <w:highlight w:val="none"/>
        </w:rPr>
        <w:t>简介</w:t>
      </w:r>
    </w:p>
    <w:p>
      <w:pPr>
        <w:spacing w:line="312" w:lineRule="auto"/>
        <w:ind w:firstLine="480" w:firstLineChars="200"/>
        <w:jc w:val="left"/>
        <w:rPr>
          <w:rFonts w:ascii="宋体" w:hAnsi="宋体"/>
          <w:color w:val="auto"/>
          <w:sz w:val="24"/>
          <w:highlight w:val="none"/>
        </w:rPr>
      </w:pPr>
      <w:r>
        <w:rPr>
          <w:rFonts w:hint="eastAsia" w:ascii="宋体" w:hAnsi="宋体"/>
          <w:color w:val="auto"/>
          <w:sz w:val="24"/>
          <w:highlight w:val="none"/>
        </w:rPr>
        <w:t>材料与化工专业由原来的两个工程硕士专业学位（材料工程和化学工程）合并而来。材料与化工是国家经济发展的命脉，在国防工业和民生领域起到至关重要的作用。本领域服务国家建设一流能源化工与材料产业需求，符合国家“十三五”新能源、新材料等战略新兴产业重点发展方向，与江苏省“新能源大省”战略高度吻合。学校地处苏南国家创新示范区中心，新材料与石油化工企业密集，创新驱动强劲，区域产业优势显著，材料与化工领域人才需求旺盛。</w:t>
      </w:r>
    </w:p>
    <w:p>
      <w:pPr>
        <w:spacing w:line="312" w:lineRule="auto"/>
        <w:ind w:firstLine="480" w:firstLineChars="200"/>
        <w:rPr>
          <w:rFonts w:ascii="宋体" w:hAnsi="宋体"/>
          <w:color w:val="auto"/>
          <w:sz w:val="24"/>
          <w:highlight w:val="none"/>
        </w:rPr>
      </w:pPr>
      <w:r>
        <w:rPr>
          <w:rFonts w:hint="eastAsia" w:ascii="宋体" w:hAnsi="宋体"/>
          <w:color w:val="auto"/>
          <w:sz w:val="24"/>
          <w:highlight w:val="none"/>
        </w:rPr>
        <w:t>人才培养涵盖材料工程领域的新能源及无机非金属材料工程、金属材料工程、高分子材料工程以及化工领域的化工新型材料开发、分离与反应工艺、精细化学品合成技术、化工过程技术分析、生物质的工业转化技术与应用等方向。</w:t>
      </w:r>
    </w:p>
    <w:p>
      <w:pPr>
        <w:spacing w:line="312" w:lineRule="auto"/>
        <w:ind w:firstLine="480" w:firstLineChars="200"/>
        <w:rPr>
          <w:rFonts w:ascii="宋体" w:hAnsi="宋体"/>
          <w:color w:val="auto"/>
          <w:sz w:val="24"/>
          <w:highlight w:val="none"/>
        </w:rPr>
      </w:pPr>
      <w:r>
        <w:rPr>
          <w:rFonts w:hint="eastAsia" w:ascii="宋体" w:hAnsi="宋体"/>
          <w:color w:val="auto"/>
          <w:sz w:val="24"/>
          <w:highlight w:val="none"/>
        </w:rPr>
        <w:t>常州大学材料学科和化工学科均为江苏省优势学科，其中材料与化工专业校内导师160多人，企业导师100余人。专任教师中，博士学位比例超90%，具有副高及以上职称骨干教师160余人。先后承担包括国家863、973、国家自然科学基金重点项目在内的国家级科研项目150余项、省部级科研项目200多项，获得国家级科技进步奖4项、省部级科技进步奖50多项，在国内外新材料和化工研究领域具有一定的知名度和影响力。</w:t>
      </w:r>
    </w:p>
    <w:p>
      <w:pPr>
        <w:spacing w:line="312" w:lineRule="auto"/>
        <w:ind w:firstLine="480" w:firstLineChars="200"/>
        <w:rPr>
          <w:rFonts w:ascii="宋体" w:hAnsi="宋体"/>
          <w:color w:val="auto"/>
          <w:sz w:val="24"/>
          <w:highlight w:val="none"/>
        </w:rPr>
      </w:pPr>
      <w:r>
        <w:rPr>
          <w:rFonts w:hint="eastAsia" w:ascii="宋体" w:hAnsi="宋体"/>
          <w:color w:val="auto"/>
          <w:sz w:val="24"/>
          <w:highlight w:val="none"/>
        </w:rPr>
        <w:t>建有3个国家级实验教学示范中心（材料科学与工程国家级实验教学示范中心、化工国家级实验教学示范中心、化工国家级虚拟仿真中心）、2个江苏省协同创新中心（先进催化与绿色制造协同创新中心、光伏科学与工程协同创新中心）和9个省部级重点实验室。实验室面积超2万平方米，实验仪器和设备价值达2亿元。拥有透射电子显微镜、核磁共振、飞秒激光等先进仪器设备。校企联合实验室和产学研基地50余个，省级研究生工作站60个。先进的实验平台和仪器装备有力支撑了应用型工程人才的培养。</w:t>
      </w:r>
    </w:p>
    <w:p>
      <w:pPr>
        <w:spacing w:line="312" w:lineRule="auto"/>
        <w:jc w:val="left"/>
        <w:rPr>
          <w:rFonts w:ascii="宋体" w:hAnsi="宋体"/>
          <w:color w:val="auto"/>
          <w:sz w:val="24"/>
          <w:highlight w:val="none"/>
        </w:rPr>
      </w:pPr>
    </w:p>
    <w:p>
      <w:pPr>
        <w:ind w:firstLine="482" w:firstLineChars="200"/>
        <w:jc w:val="left"/>
        <w:rPr>
          <w:rFonts w:ascii="宋体" w:hAnsi="宋体" w:eastAsia="宋体"/>
          <w:color w:val="auto"/>
          <w:sz w:val="24"/>
          <w:highlight w:val="none"/>
        </w:rPr>
      </w:pPr>
      <w:r>
        <w:rPr>
          <w:rFonts w:ascii="宋体" w:hAnsi="宋体"/>
          <w:b/>
          <w:color w:val="auto"/>
          <w:sz w:val="24"/>
          <w:highlight w:val="none"/>
        </w:rPr>
        <w:t>二、培养目标</w:t>
      </w:r>
    </w:p>
    <w:p>
      <w:pPr>
        <w:spacing w:line="312" w:lineRule="auto"/>
        <w:ind w:firstLine="480" w:firstLineChars="200"/>
        <w:jc w:val="left"/>
        <w:rPr>
          <w:rFonts w:ascii="宋体" w:hAnsi="宋体"/>
          <w:color w:val="auto"/>
          <w:sz w:val="24"/>
          <w:highlight w:val="none"/>
        </w:rPr>
      </w:pPr>
      <w:r>
        <w:rPr>
          <w:rFonts w:hint="eastAsia" w:ascii="宋体" w:hAnsi="宋体"/>
          <w:color w:val="auto"/>
          <w:sz w:val="24"/>
          <w:highlight w:val="none"/>
        </w:rPr>
        <w:t>培养学生坚决拥护中国共产党的领导，树立正确的世界观、人生观和价值观，具有强烈的家国情怀、宽广的国际视野和良好的职业素养，遵纪守法，团结协作，学风严谨，勇于创新，乐于奉献。</w:t>
      </w:r>
    </w:p>
    <w:p>
      <w:pPr>
        <w:spacing w:line="312" w:lineRule="auto"/>
        <w:ind w:firstLine="480" w:firstLineChars="200"/>
        <w:jc w:val="left"/>
        <w:rPr>
          <w:rFonts w:ascii="宋体" w:hAnsi="宋体"/>
          <w:color w:val="auto"/>
          <w:sz w:val="24"/>
          <w:highlight w:val="none"/>
        </w:rPr>
      </w:pPr>
      <w:r>
        <w:rPr>
          <w:rFonts w:hint="eastAsia" w:ascii="宋体" w:hAnsi="宋体"/>
          <w:color w:val="auto"/>
          <w:sz w:val="24"/>
          <w:highlight w:val="none"/>
        </w:rPr>
        <w:t>培养学生掌握材料与化工领域坚实的基础理论和宽广的专业知识，掌握材料与化工领域的先进技术方法和现代化技术手段，熟悉材料与化工领域现状及发展趋势，在材料与化工行业领域产品研究与开发、技术开发与应用、工程设计与实施、技术攻关与改造、工程规划与管理等方面基础扎实、素质全面、工程实践能力强，具有创新能力的应用型、复合型高层次工程技术与管理人才。</w:t>
      </w:r>
    </w:p>
    <w:p>
      <w:pPr>
        <w:ind w:firstLine="480" w:firstLineChars="200"/>
        <w:jc w:val="left"/>
        <w:rPr>
          <w:rFonts w:ascii="宋体" w:hAnsi="宋体"/>
          <w:color w:val="auto"/>
          <w:sz w:val="24"/>
          <w:highlight w:val="none"/>
        </w:rPr>
      </w:pPr>
    </w:p>
    <w:p>
      <w:pPr>
        <w:ind w:firstLine="482" w:firstLineChars="200"/>
        <w:jc w:val="left"/>
        <w:rPr>
          <w:rFonts w:ascii="宋体" w:hAnsi="宋体"/>
          <w:b/>
          <w:color w:val="auto"/>
          <w:sz w:val="24"/>
          <w:highlight w:val="none"/>
        </w:rPr>
      </w:pPr>
      <w:r>
        <w:rPr>
          <w:rFonts w:ascii="宋体" w:hAnsi="宋体"/>
          <w:b/>
          <w:color w:val="auto"/>
          <w:sz w:val="24"/>
          <w:highlight w:val="none"/>
        </w:rPr>
        <w:t>三、</w:t>
      </w:r>
      <w:r>
        <w:rPr>
          <w:rFonts w:hint="eastAsia" w:ascii="宋体" w:hAnsi="宋体"/>
          <w:b/>
          <w:color w:val="auto"/>
          <w:sz w:val="24"/>
          <w:highlight w:val="none"/>
        </w:rPr>
        <w:t>学习年限</w:t>
      </w:r>
    </w:p>
    <w:p>
      <w:pPr>
        <w:spacing w:line="312" w:lineRule="auto"/>
        <w:ind w:firstLine="480" w:firstLineChars="200"/>
        <w:jc w:val="left"/>
        <w:rPr>
          <w:rFonts w:ascii="宋体" w:hAnsi="宋体"/>
          <w:color w:val="auto"/>
          <w:sz w:val="24"/>
          <w:highlight w:val="none"/>
        </w:rPr>
      </w:pPr>
      <w:r>
        <w:rPr>
          <w:rFonts w:hint="eastAsia" w:ascii="宋体" w:hAnsi="宋体"/>
          <w:color w:val="auto"/>
          <w:sz w:val="24"/>
          <w:highlight w:val="none"/>
        </w:rPr>
        <w:t>专业学位硕士研究生的学制为3年。如确有必要可申请延长学习时间，但学习总年限最长不超过5年，逾期作自动退学处理。</w:t>
      </w:r>
    </w:p>
    <w:p>
      <w:pPr>
        <w:spacing w:line="312" w:lineRule="auto"/>
        <w:ind w:firstLine="480" w:firstLineChars="200"/>
        <w:jc w:val="left"/>
        <w:rPr>
          <w:rFonts w:ascii="宋体" w:hAnsi="宋体"/>
          <w:color w:val="auto"/>
          <w:sz w:val="24"/>
          <w:highlight w:val="none"/>
        </w:rPr>
      </w:pPr>
    </w:p>
    <w:p>
      <w:pPr>
        <w:spacing w:line="312" w:lineRule="auto"/>
        <w:ind w:firstLine="480" w:firstLineChars="200"/>
        <w:jc w:val="left"/>
        <w:rPr>
          <w:rFonts w:ascii="宋体" w:hAnsi="宋体"/>
          <w:color w:val="auto"/>
          <w:sz w:val="24"/>
          <w:highlight w:val="none"/>
        </w:rPr>
      </w:pPr>
      <w:r>
        <w:rPr>
          <w:rFonts w:hint="eastAsia" w:ascii="宋体" w:hAnsi="宋体"/>
          <w:color w:val="auto"/>
          <w:sz w:val="24"/>
          <w:highlight w:val="none"/>
        </w:rPr>
        <w:t>四、</w:t>
      </w:r>
      <w:r>
        <w:rPr>
          <w:rFonts w:ascii="宋体" w:hAnsi="宋体"/>
          <w:color w:val="auto"/>
          <w:sz w:val="24"/>
          <w:highlight w:val="none"/>
        </w:rPr>
        <w:t>研究方向</w:t>
      </w:r>
    </w:p>
    <w:p>
      <w:pPr>
        <w:spacing w:line="312" w:lineRule="auto"/>
        <w:ind w:firstLine="480" w:firstLineChars="200"/>
        <w:jc w:val="left"/>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材料工程领域</w:t>
      </w:r>
    </w:p>
    <w:p>
      <w:pPr>
        <w:spacing w:line="312" w:lineRule="auto"/>
        <w:ind w:firstLine="480" w:firstLineChars="200"/>
        <w:jc w:val="left"/>
        <w:rPr>
          <w:rFonts w:ascii="宋体" w:hAnsi="宋体"/>
          <w:color w:val="auto"/>
          <w:sz w:val="24"/>
          <w:highlight w:val="none"/>
        </w:rPr>
      </w:pPr>
      <w:r>
        <w:rPr>
          <w:rFonts w:hint="eastAsia" w:ascii="宋体" w:hAnsi="宋体"/>
          <w:color w:val="auto"/>
          <w:sz w:val="24"/>
          <w:highlight w:val="none"/>
        </w:rPr>
        <w:t>（1）新能源材料与工程</w:t>
      </w:r>
    </w:p>
    <w:p>
      <w:pPr>
        <w:spacing w:line="312" w:lineRule="auto"/>
        <w:ind w:firstLine="480" w:firstLineChars="200"/>
        <w:jc w:val="left"/>
        <w:rPr>
          <w:rFonts w:ascii="宋体" w:hAnsi="宋体"/>
          <w:color w:val="auto"/>
          <w:sz w:val="24"/>
          <w:highlight w:val="none"/>
        </w:rPr>
      </w:pPr>
      <w:r>
        <w:rPr>
          <w:rFonts w:hint="eastAsia" w:ascii="宋体" w:hAnsi="宋体"/>
          <w:color w:val="auto"/>
          <w:sz w:val="24"/>
          <w:highlight w:val="none"/>
        </w:rPr>
        <w:t>（2）纳米材料</w:t>
      </w:r>
    </w:p>
    <w:p>
      <w:pPr>
        <w:spacing w:line="312" w:lineRule="auto"/>
        <w:ind w:firstLine="480" w:firstLineChars="200"/>
        <w:jc w:val="left"/>
        <w:rPr>
          <w:rFonts w:ascii="宋体" w:hAnsi="宋体"/>
          <w:color w:val="auto"/>
          <w:sz w:val="24"/>
          <w:highlight w:val="none"/>
        </w:rPr>
      </w:pPr>
      <w:r>
        <w:rPr>
          <w:rFonts w:hint="eastAsia" w:ascii="宋体" w:hAnsi="宋体"/>
          <w:color w:val="auto"/>
          <w:sz w:val="24"/>
          <w:highlight w:val="none"/>
        </w:rPr>
        <w:t>（3）金属材料与工程</w:t>
      </w:r>
    </w:p>
    <w:p>
      <w:pPr>
        <w:spacing w:line="312" w:lineRule="auto"/>
        <w:ind w:firstLine="480" w:firstLineChars="200"/>
        <w:jc w:val="left"/>
        <w:rPr>
          <w:rFonts w:ascii="宋体" w:hAnsi="宋体"/>
          <w:color w:val="auto"/>
          <w:sz w:val="24"/>
          <w:highlight w:val="none"/>
        </w:rPr>
      </w:pPr>
      <w:r>
        <w:rPr>
          <w:rFonts w:hint="eastAsia" w:ascii="宋体" w:hAnsi="宋体"/>
          <w:color w:val="auto"/>
          <w:sz w:val="24"/>
          <w:highlight w:val="none"/>
        </w:rPr>
        <w:t>（4）高分子材料与工程</w:t>
      </w:r>
    </w:p>
    <w:p>
      <w:pPr>
        <w:spacing w:line="312" w:lineRule="auto"/>
        <w:ind w:firstLine="480" w:firstLineChars="200"/>
        <w:jc w:val="left"/>
        <w:rPr>
          <w:rFonts w:ascii="宋体" w:hAnsi="宋体"/>
          <w:color w:val="auto"/>
          <w:sz w:val="24"/>
          <w:highlight w:val="none"/>
        </w:rPr>
      </w:pPr>
      <w:r>
        <w:rPr>
          <w:rFonts w:hint="eastAsia" w:ascii="宋体" w:hAnsi="宋体"/>
          <w:color w:val="auto"/>
          <w:sz w:val="24"/>
          <w:highlight w:val="none"/>
        </w:rPr>
        <w:t>2、化工工程领域</w:t>
      </w:r>
    </w:p>
    <w:p>
      <w:pPr>
        <w:spacing w:line="312" w:lineRule="auto"/>
        <w:ind w:firstLine="480" w:firstLineChars="200"/>
        <w:jc w:val="left"/>
        <w:rPr>
          <w:rFonts w:ascii="宋体" w:hAnsi="宋体"/>
          <w:color w:val="auto"/>
          <w:sz w:val="24"/>
          <w:highlight w:val="none"/>
        </w:rPr>
      </w:pPr>
      <w:r>
        <w:rPr>
          <w:rFonts w:hint="eastAsia" w:ascii="宋体" w:hAnsi="宋体"/>
          <w:color w:val="auto"/>
          <w:sz w:val="24"/>
          <w:highlight w:val="none"/>
        </w:rPr>
        <w:t>（1）新型分离材料及分离过程研究</w:t>
      </w:r>
    </w:p>
    <w:p>
      <w:pPr>
        <w:spacing w:line="312" w:lineRule="auto"/>
        <w:ind w:firstLine="480" w:firstLineChars="200"/>
        <w:jc w:val="left"/>
        <w:rPr>
          <w:rFonts w:ascii="宋体" w:hAnsi="宋体"/>
          <w:color w:val="auto"/>
          <w:sz w:val="24"/>
          <w:highlight w:val="none"/>
        </w:rPr>
      </w:pPr>
      <w:r>
        <w:rPr>
          <w:rFonts w:hint="eastAsia" w:ascii="宋体" w:hAnsi="宋体"/>
          <w:color w:val="auto"/>
          <w:sz w:val="24"/>
          <w:highlight w:val="none"/>
        </w:rPr>
        <w:t>（2）现代油品加工工艺与技术</w:t>
      </w:r>
    </w:p>
    <w:p>
      <w:pPr>
        <w:spacing w:line="312" w:lineRule="auto"/>
        <w:ind w:firstLine="480" w:firstLineChars="200"/>
        <w:jc w:val="left"/>
        <w:rPr>
          <w:rFonts w:ascii="宋体" w:hAnsi="宋体"/>
          <w:color w:val="auto"/>
          <w:sz w:val="24"/>
          <w:highlight w:val="none"/>
        </w:rPr>
      </w:pPr>
      <w:r>
        <w:rPr>
          <w:rFonts w:hint="eastAsia" w:ascii="宋体" w:hAnsi="宋体"/>
          <w:color w:val="auto"/>
          <w:sz w:val="24"/>
          <w:highlight w:val="none"/>
        </w:rPr>
        <w:t>（3）新型催化材料及催化反应工艺</w:t>
      </w:r>
    </w:p>
    <w:p>
      <w:pPr>
        <w:spacing w:line="312" w:lineRule="auto"/>
        <w:ind w:firstLine="480" w:firstLineChars="200"/>
        <w:jc w:val="left"/>
        <w:rPr>
          <w:rFonts w:ascii="宋体" w:hAnsi="宋体"/>
          <w:color w:val="auto"/>
          <w:sz w:val="24"/>
          <w:highlight w:val="none"/>
        </w:rPr>
      </w:pPr>
      <w:r>
        <w:rPr>
          <w:rFonts w:hint="eastAsia" w:ascii="宋体" w:hAnsi="宋体"/>
          <w:color w:val="auto"/>
          <w:sz w:val="24"/>
          <w:highlight w:val="none"/>
        </w:rPr>
        <w:t>（4）精细化学品绿色合成技术</w:t>
      </w:r>
    </w:p>
    <w:p>
      <w:pPr>
        <w:spacing w:line="312" w:lineRule="auto"/>
        <w:ind w:firstLine="480" w:firstLineChars="200"/>
        <w:jc w:val="left"/>
        <w:rPr>
          <w:rFonts w:ascii="宋体" w:hAnsi="宋体"/>
          <w:color w:val="auto"/>
          <w:sz w:val="24"/>
          <w:highlight w:val="none"/>
        </w:rPr>
      </w:pPr>
      <w:r>
        <w:rPr>
          <w:rFonts w:hint="eastAsia" w:ascii="宋体" w:hAnsi="宋体"/>
          <w:color w:val="auto"/>
          <w:sz w:val="24"/>
          <w:highlight w:val="none"/>
        </w:rPr>
        <w:t>（5）生物质的工业转化技术</w:t>
      </w:r>
      <w:r>
        <w:rPr>
          <w:rFonts w:ascii="宋体" w:hAnsi="宋体" w:eastAsia="宋体" w:cs="宋体"/>
          <w:color w:val="auto"/>
          <w:sz w:val="24"/>
          <w:szCs w:val="24"/>
          <w:highlight w:val="none"/>
        </w:rPr>
        <w:t>与应用研究</w:t>
      </w:r>
    </w:p>
    <w:p>
      <w:pPr>
        <w:ind w:firstLine="480" w:firstLineChars="200"/>
        <w:jc w:val="left"/>
        <w:rPr>
          <w:rFonts w:ascii="宋体" w:hAnsi="宋体"/>
          <w:color w:val="auto"/>
          <w:sz w:val="24"/>
          <w:highlight w:val="none"/>
        </w:rPr>
      </w:pPr>
    </w:p>
    <w:p>
      <w:pPr>
        <w:ind w:firstLine="482" w:firstLineChars="200"/>
        <w:jc w:val="left"/>
        <w:rPr>
          <w:rFonts w:ascii="宋体" w:hAnsi="宋体"/>
          <w:b/>
          <w:color w:val="auto"/>
          <w:sz w:val="24"/>
          <w:highlight w:val="none"/>
        </w:rPr>
      </w:pPr>
      <w:r>
        <w:rPr>
          <w:rFonts w:hint="eastAsia" w:ascii="宋体" w:hAnsi="宋体"/>
          <w:b/>
          <w:color w:val="auto"/>
          <w:sz w:val="24"/>
          <w:highlight w:val="none"/>
        </w:rPr>
        <w:t>五</w:t>
      </w:r>
      <w:r>
        <w:rPr>
          <w:rFonts w:ascii="宋体" w:hAnsi="宋体"/>
          <w:b/>
          <w:color w:val="auto"/>
          <w:sz w:val="24"/>
          <w:highlight w:val="none"/>
        </w:rPr>
        <w:t>、课程设置</w:t>
      </w:r>
      <w:r>
        <w:rPr>
          <w:rFonts w:hint="eastAsia" w:ascii="宋体" w:hAnsi="宋体"/>
          <w:b/>
          <w:color w:val="auto"/>
          <w:sz w:val="24"/>
          <w:highlight w:val="none"/>
        </w:rPr>
        <w:t>及学分要求</w:t>
      </w:r>
    </w:p>
    <w:p>
      <w:pPr>
        <w:ind w:firstLine="480" w:firstLineChars="200"/>
        <w:jc w:val="left"/>
        <w:rPr>
          <w:rFonts w:ascii="宋体" w:hAnsi="宋体"/>
          <w:color w:val="auto"/>
          <w:sz w:val="24"/>
          <w:highlight w:val="none"/>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auto"/>
          <w:sz w:val="24"/>
          <w:highlight w:val="none"/>
        </w:rPr>
        <w:t>本专业硕士研究生课程分为学位课、选修课和实践环节。总学分不少于33学分，其中学位课不少于16学分，选修课不少于</w:t>
      </w:r>
      <w:r>
        <w:rPr>
          <w:rFonts w:hint="eastAsia" w:ascii="宋体" w:hAnsi="宋体"/>
          <w:color w:val="auto"/>
          <w:sz w:val="24"/>
          <w:highlight w:val="none"/>
          <w:lang w:val="en-US" w:eastAsia="zh-CN"/>
        </w:rPr>
        <w:t>10</w:t>
      </w:r>
      <w:r>
        <w:rPr>
          <w:rFonts w:hint="eastAsia" w:ascii="宋体" w:hAnsi="宋体"/>
          <w:color w:val="auto"/>
          <w:sz w:val="24"/>
          <w:highlight w:val="none"/>
        </w:rPr>
        <w:t>学分，实践环节为7学分（学术活动1学分，专业实践6学分）。</w:t>
      </w:r>
    </w:p>
    <w:tbl>
      <w:tblPr>
        <w:tblStyle w:val="10"/>
        <w:tblW w:w="15353" w:type="dxa"/>
        <w:tblInd w:w="93" w:type="dxa"/>
        <w:tblLayout w:type="fixed"/>
        <w:tblCellMar>
          <w:top w:w="0" w:type="dxa"/>
          <w:left w:w="108" w:type="dxa"/>
          <w:bottom w:w="0" w:type="dxa"/>
          <w:right w:w="108" w:type="dxa"/>
        </w:tblCellMar>
      </w:tblPr>
      <w:tblGrid>
        <w:gridCol w:w="1080"/>
        <w:gridCol w:w="1080"/>
        <w:gridCol w:w="3271"/>
        <w:gridCol w:w="1701"/>
        <w:gridCol w:w="850"/>
        <w:gridCol w:w="567"/>
        <w:gridCol w:w="851"/>
        <w:gridCol w:w="1417"/>
        <w:gridCol w:w="1985"/>
        <w:gridCol w:w="1275"/>
        <w:gridCol w:w="1276"/>
      </w:tblGrid>
      <w:tr>
        <w:tblPrEx>
          <w:tblLayout w:type="fixed"/>
          <w:tblCellMar>
            <w:top w:w="0" w:type="dxa"/>
            <w:left w:w="108" w:type="dxa"/>
            <w:bottom w:w="0" w:type="dxa"/>
            <w:right w:w="108" w:type="dxa"/>
          </w:tblCellMar>
        </w:tblPrEx>
        <w:trPr>
          <w:trHeight w:val="315"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val="0"/>
                <w:bCs w:val="0"/>
                <w:color w:val="auto"/>
                <w:sz w:val="22"/>
                <w:highlight w:val="none"/>
              </w:rPr>
            </w:pPr>
            <w:r>
              <w:rPr>
                <w:rFonts w:hint="eastAsia" w:ascii="黑体" w:hAnsi="黑体" w:eastAsia="黑体" w:cs="黑体"/>
                <w:b w:val="0"/>
                <w:bCs w:val="0"/>
                <w:color w:val="auto"/>
                <w:kern w:val="0"/>
                <w:sz w:val="22"/>
                <w:highlight w:val="none"/>
                <w:lang w:bidi="ar"/>
              </w:rPr>
              <w:t>类别</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val="0"/>
                <w:bCs w:val="0"/>
                <w:color w:val="auto"/>
                <w:sz w:val="22"/>
                <w:highlight w:val="none"/>
              </w:rPr>
            </w:pPr>
            <w:r>
              <w:rPr>
                <w:rFonts w:hint="eastAsia" w:ascii="黑体" w:hAnsi="黑体" w:eastAsia="黑体" w:cs="黑体"/>
                <w:b w:val="0"/>
                <w:bCs w:val="0"/>
                <w:color w:val="auto"/>
                <w:kern w:val="0"/>
                <w:sz w:val="22"/>
                <w:highlight w:val="none"/>
                <w:lang w:bidi="ar"/>
              </w:rPr>
              <w:t>课程名称</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kern w:val="0"/>
                <w:sz w:val="24"/>
                <w:szCs w:val="24"/>
                <w:highlight w:val="none"/>
                <w:lang w:bidi="ar"/>
              </w:rPr>
              <w:t>课程编号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val="0"/>
                <w:bCs w:val="0"/>
                <w:color w:val="auto"/>
                <w:sz w:val="22"/>
                <w:highlight w:val="none"/>
              </w:rPr>
            </w:pPr>
            <w:r>
              <w:rPr>
                <w:rFonts w:hint="eastAsia" w:ascii="黑体" w:hAnsi="黑体" w:eastAsia="黑体" w:cs="黑体"/>
                <w:b w:val="0"/>
                <w:bCs w:val="0"/>
                <w:color w:val="auto"/>
                <w:kern w:val="0"/>
                <w:sz w:val="22"/>
                <w:highlight w:val="none"/>
                <w:lang w:bidi="ar"/>
              </w:rPr>
              <w:t>学时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val="0"/>
                <w:bCs w:val="0"/>
                <w:color w:val="auto"/>
                <w:sz w:val="22"/>
                <w:highlight w:val="none"/>
              </w:rPr>
            </w:pPr>
            <w:r>
              <w:rPr>
                <w:rFonts w:hint="eastAsia" w:ascii="黑体" w:hAnsi="黑体" w:eastAsia="黑体" w:cs="黑体"/>
                <w:b w:val="0"/>
                <w:bCs w:val="0"/>
                <w:color w:val="auto"/>
                <w:kern w:val="0"/>
                <w:sz w:val="22"/>
                <w:highlight w:val="none"/>
                <w:lang w:bidi="ar"/>
              </w:rPr>
              <w:t>学分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val="0"/>
                <w:bCs w:val="0"/>
                <w:color w:val="auto"/>
                <w:sz w:val="22"/>
                <w:highlight w:val="none"/>
              </w:rPr>
            </w:pPr>
            <w:r>
              <w:rPr>
                <w:rFonts w:hint="eastAsia" w:ascii="黑体" w:hAnsi="黑体" w:eastAsia="黑体" w:cs="黑体"/>
                <w:b w:val="0"/>
                <w:bCs w:val="0"/>
                <w:color w:val="auto"/>
                <w:kern w:val="0"/>
                <w:sz w:val="22"/>
                <w:highlight w:val="none"/>
                <w:lang w:bidi="ar"/>
              </w:rPr>
              <w:t>开课学期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val="0"/>
                <w:bCs w:val="0"/>
                <w:color w:val="auto"/>
                <w:sz w:val="22"/>
                <w:highlight w:val="none"/>
              </w:rPr>
            </w:pPr>
            <w:r>
              <w:rPr>
                <w:rFonts w:hint="eastAsia" w:ascii="黑体" w:hAnsi="黑体" w:eastAsia="黑体" w:cs="黑体"/>
                <w:b w:val="0"/>
                <w:bCs w:val="0"/>
                <w:color w:val="auto"/>
                <w:kern w:val="0"/>
                <w:sz w:val="22"/>
                <w:highlight w:val="none"/>
                <w:lang w:bidi="ar"/>
              </w:rPr>
              <w:t>开课学院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val="0"/>
                <w:bCs w:val="0"/>
                <w:color w:val="auto"/>
                <w:sz w:val="22"/>
                <w:highlight w:val="none"/>
              </w:rPr>
            </w:pPr>
            <w:r>
              <w:rPr>
                <w:rFonts w:hint="eastAsia" w:ascii="黑体" w:hAnsi="黑体" w:eastAsia="黑体" w:cs="黑体"/>
                <w:b w:val="0"/>
                <w:bCs w:val="0"/>
                <w:color w:val="auto"/>
                <w:kern w:val="0"/>
                <w:sz w:val="22"/>
                <w:highlight w:val="none"/>
                <w:lang w:bidi="ar"/>
              </w:rPr>
              <w:t>授课方式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val="0"/>
                <w:bCs w:val="0"/>
                <w:color w:val="auto"/>
                <w:sz w:val="22"/>
                <w:highlight w:val="none"/>
              </w:rPr>
            </w:pPr>
            <w:r>
              <w:rPr>
                <w:rFonts w:hint="eastAsia" w:ascii="黑体" w:hAnsi="黑体" w:eastAsia="黑体" w:cs="黑体"/>
                <w:b w:val="0"/>
                <w:bCs w:val="0"/>
                <w:color w:val="auto"/>
                <w:kern w:val="0"/>
                <w:sz w:val="22"/>
                <w:highlight w:val="none"/>
                <w:lang w:bidi="ar"/>
              </w:rPr>
              <w:t>考试方式</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b w:val="0"/>
                <w:bCs w:val="0"/>
                <w:color w:val="auto"/>
                <w:sz w:val="22"/>
                <w:highlight w:val="none"/>
              </w:rPr>
            </w:pPr>
            <w:r>
              <w:rPr>
                <w:rFonts w:hint="eastAsia" w:ascii="黑体" w:hAnsi="黑体" w:eastAsia="黑体" w:cs="黑体"/>
                <w:b w:val="0"/>
                <w:bCs w:val="0"/>
                <w:color w:val="auto"/>
                <w:kern w:val="0"/>
                <w:sz w:val="22"/>
                <w:highlight w:val="none"/>
                <w:lang w:bidi="ar"/>
              </w:rPr>
              <w:t>备注</w:t>
            </w:r>
          </w:p>
        </w:tc>
      </w:tr>
      <w:tr>
        <w:tblPrEx>
          <w:tblLayout w:type="fixed"/>
          <w:tblCellMar>
            <w:top w:w="0" w:type="dxa"/>
            <w:left w:w="108" w:type="dxa"/>
            <w:bottom w:w="0" w:type="dxa"/>
            <w:right w:w="108" w:type="dxa"/>
          </w:tblCellMar>
        </w:tblPrEx>
        <w:trPr>
          <w:trHeight w:val="3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学位课</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A类</w:t>
            </w:r>
          </w:p>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公共基础学位课</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中国特色社会主义理论与实践研究</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S12A1001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36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马克思主义学院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考试</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10学分</w:t>
            </w:r>
          </w:p>
        </w:tc>
      </w:tr>
      <w:tr>
        <w:tblPrEx>
          <w:tblLayout w:type="fixed"/>
          <w:tblCellMar>
            <w:top w:w="0" w:type="dxa"/>
            <w:left w:w="108" w:type="dxa"/>
            <w:bottom w:w="0" w:type="dxa"/>
            <w:right w:w="108"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第一外语—英语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S14A1002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72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外国语学院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应用数理统计</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S15A1002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36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计算机学院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数值分析</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S15A1001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36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kern w:val="0"/>
                <w:szCs w:val="21"/>
                <w:highlight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计算机学院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B类</w:t>
            </w:r>
          </w:p>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专业学位课</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szCs w:val="24"/>
                <w:highlight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≥6学分</w:t>
            </w:r>
          </w:p>
        </w:tc>
      </w:tr>
      <w:tr>
        <w:tblPrEx>
          <w:tblLayout w:type="fixed"/>
          <w:tblCellMar>
            <w:top w:w="0" w:type="dxa"/>
            <w:left w:w="108" w:type="dxa"/>
            <w:bottom w:w="0" w:type="dxa"/>
            <w:right w:w="108"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材料表面与界面（1</w:t>
            </w:r>
            <w:r>
              <w:rPr>
                <w:rFonts w:hint="default" w:ascii="宋体" w:hAnsi="宋体" w:eastAsia="宋体" w:cs="宋体"/>
                <w:color w:val="auto"/>
                <w:kern w:val="0"/>
                <w:szCs w:val="21"/>
                <w:highlight w:val="none"/>
                <w:lang w:bidi="ar"/>
              </w:rPr>
              <w: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S01B1001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等线" w:cs="Calibri"/>
                <w:color w:val="auto"/>
                <w:szCs w:val="21"/>
                <w:highlight w:val="none"/>
              </w:rPr>
            </w:pPr>
            <w:r>
              <w:rPr>
                <w:rFonts w:ascii="Calibri" w:hAnsi="Calibri" w:eastAsia="等线" w:cs="Calibri"/>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等线" w:cs="Calibri"/>
                <w:color w:val="auto"/>
                <w:szCs w:val="21"/>
                <w:highlight w:val="none"/>
              </w:rPr>
            </w:pPr>
            <w:r>
              <w:rPr>
                <w:rFonts w:ascii="Calibri" w:hAnsi="Calibri" w:eastAsia="等线" w:cs="Calibri"/>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等线" w:cs="Calibri"/>
                <w:color w:val="auto"/>
                <w:szCs w:val="21"/>
                <w:highlight w:val="none"/>
              </w:rPr>
            </w:pPr>
            <w:r>
              <w:rPr>
                <w:rFonts w:ascii="Calibri" w:hAnsi="Calibri" w:eastAsia="等线" w:cs="Calibri"/>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材料表面与界面（2）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S01B1002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等线" w:cs="Calibri"/>
                <w:color w:val="auto"/>
                <w:szCs w:val="21"/>
                <w:highlight w:val="none"/>
              </w:rPr>
            </w:pPr>
            <w:r>
              <w:rPr>
                <w:rFonts w:ascii="Calibri" w:hAnsi="Calibri" w:eastAsia="等线" w:cs="Calibri"/>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等线" w:cs="Calibri"/>
                <w:color w:val="auto"/>
                <w:szCs w:val="21"/>
                <w:highlight w:val="none"/>
              </w:rPr>
            </w:pPr>
            <w:r>
              <w:rPr>
                <w:rFonts w:ascii="Calibri" w:hAnsi="Calibri" w:eastAsia="等线" w:cs="Calibri"/>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eastAsia="等线" w:cs="Calibri"/>
                <w:color w:val="auto"/>
                <w:szCs w:val="21"/>
                <w:highlight w:val="none"/>
              </w:rPr>
            </w:pPr>
            <w:r>
              <w:rPr>
                <w:rFonts w:ascii="Calibri" w:hAnsi="Calibri" w:eastAsia="等线" w:cs="Calibri"/>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固体物理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S01B1004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结晶化学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S01B1005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材料热力学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S01B1006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高等高分子化学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S01B1007</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聚合物结构与性能</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S01B1008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晶体缺陷与材料性能</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S01B1009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材料测试与表征技术（1）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S01B1010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材料测试与表征技术（2）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S01B1011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工程伦理(必修)</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S02B1002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33</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kern w:val="0"/>
                <w:szCs w:val="21"/>
                <w:highlight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考查</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≥6学分</w:t>
            </w:r>
          </w:p>
        </w:tc>
      </w:tr>
      <w:tr>
        <w:tblPrEx>
          <w:tblLayout w:type="fixed"/>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高等反应工程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S02B1016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高等分离工程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S02B1017</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传递过程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S02B1018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波谱分析(工)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S02B1020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应用催化</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S02B1022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现代有机合成</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S02B1009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现代分析技术</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S02B1006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高等化工热力学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S02B1019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化工过程分析与优化</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S02B1021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考试</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先进材料研究进展</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S01C1001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材料计算与模拟</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S01C1012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聚合物反应性加工技术☆</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S01C1013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聚合物共混改性技术及应用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S01C1015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有机及高分子合成技术☆</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S01C1016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功能生物材料</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S01C1006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光电材料与器件▲</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S01C1017</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功能材料概论</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S01C1018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00"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纳米材料与纳米技术</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Style w:val="26"/>
                <w:rFonts w:hint="default"/>
                <w:color w:val="auto"/>
                <w:highlight w:val="none"/>
                <w:lang w:bidi="ar"/>
              </w:rPr>
              <w:t>S01C</w:t>
            </w:r>
            <w:r>
              <w:rPr>
                <w:rStyle w:val="27"/>
                <w:rFonts w:hint="default"/>
                <w:color w:val="auto"/>
                <w:highlight w:val="none"/>
                <w:lang w:bidi="ar"/>
              </w:rPr>
              <w:t>3</w:t>
            </w:r>
            <w:r>
              <w:rPr>
                <w:rStyle w:val="26"/>
                <w:rFonts w:hint="default"/>
                <w:color w:val="auto"/>
                <w:highlight w:val="none"/>
                <w:lang w:bidi="ar"/>
              </w:rPr>
              <w:t>001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新型电池研究进展</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S01C1020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电化学技术与应用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S01C1021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先进金属材料制备与加工技术☆</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S01C1022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材料腐蚀与防护</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S01C1023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材料强韧化原理与技术</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S01C10</w:t>
            </w:r>
            <w:r>
              <w:rPr>
                <w:rFonts w:hint="eastAsia" w:ascii="宋体" w:hAnsi="宋体" w:eastAsia="宋体" w:cs="宋体"/>
                <w:color w:val="auto"/>
                <w:kern w:val="0"/>
                <w:sz w:val="24"/>
                <w:szCs w:val="24"/>
                <w:highlight w:val="none"/>
                <w:lang w:val="en-US" w:eastAsia="zh-CN" w:bidi="ar"/>
              </w:rPr>
              <w:t>08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讲授/研讨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材料失效分析▲</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S01C1025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kern w:val="0"/>
                <w:szCs w:val="21"/>
                <w:highlight w:val="none"/>
                <w:lang w:bidi="ar"/>
              </w:rPr>
            </w:pPr>
            <w:r>
              <w:rPr>
                <w:b w:val="0"/>
                <w:bCs w:val="0"/>
                <w:color w:val="auto"/>
                <w:kern w:val="0"/>
                <w:szCs w:val="21"/>
                <w:highlight w:val="none"/>
              </w:rPr>
              <w:t>讲授/</w:t>
            </w:r>
            <w:r>
              <w:rPr>
                <w:b w:val="0"/>
                <w:bCs w:val="0"/>
                <w:color w:val="auto"/>
                <w:kern w:val="0"/>
                <w:highlight w:val="none"/>
              </w:rPr>
              <w:t>案例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文献检索与阅读（必选）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S02C1001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kern w:val="0"/>
                <w:szCs w:val="21"/>
                <w:highlight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绿色化</w:t>
            </w:r>
            <w:r>
              <w:rPr>
                <w:rStyle w:val="29"/>
                <w:rFonts w:hint="default"/>
                <w:color w:val="auto"/>
                <w:highlight w:val="none"/>
                <w:lang w:bidi="ar"/>
              </w:rPr>
              <w:t>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S02C1004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r>
              <w:rPr>
                <w:rStyle w:val="30"/>
                <w:rFonts w:eastAsia="宋体"/>
                <w:color w:val="auto"/>
                <w:highlight w:val="none"/>
                <w:lang w:bidi="ar"/>
              </w:rPr>
              <w:t>/</w:t>
            </w:r>
            <w:r>
              <w:rPr>
                <w:rStyle w:val="29"/>
                <w:rFonts w:hint="default"/>
                <w:color w:val="auto"/>
                <w:highlight w:val="none"/>
                <w:lang w:bidi="ar"/>
              </w:rPr>
              <w:t>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胶体与表面化学</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S02C1006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r>
              <w:rPr>
                <w:rStyle w:val="30"/>
                <w:rFonts w:eastAsia="宋体"/>
                <w:color w:val="auto"/>
                <w:highlight w:val="none"/>
                <w:lang w:bidi="ar"/>
              </w:rPr>
              <w:t>/</w:t>
            </w:r>
            <w:r>
              <w:rPr>
                <w:rStyle w:val="29"/>
                <w:rFonts w:hint="default"/>
                <w:color w:val="auto"/>
                <w:highlight w:val="none"/>
                <w:lang w:bidi="ar"/>
              </w:rPr>
              <w:t>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化工节能技术</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S02C1016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r>
              <w:rPr>
                <w:rStyle w:val="30"/>
                <w:rFonts w:eastAsia="宋体"/>
                <w:color w:val="auto"/>
                <w:highlight w:val="none"/>
                <w:lang w:bidi="ar"/>
              </w:rPr>
              <w:t>/</w:t>
            </w:r>
            <w:r>
              <w:rPr>
                <w:rStyle w:val="29"/>
                <w:rFonts w:hint="default"/>
                <w:color w:val="auto"/>
                <w:highlight w:val="none"/>
                <w:lang w:bidi="ar"/>
              </w:rPr>
              <w:t>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无机功能材料合成</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S02C1028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r>
              <w:rPr>
                <w:rStyle w:val="30"/>
                <w:rFonts w:eastAsia="宋体"/>
                <w:color w:val="auto"/>
                <w:highlight w:val="none"/>
                <w:lang w:bidi="ar"/>
              </w:rPr>
              <w:t>/</w:t>
            </w:r>
            <w:r>
              <w:rPr>
                <w:rStyle w:val="29"/>
                <w:rFonts w:hint="default"/>
                <w:color w:val="auto"/>
                <w:highlight w:val="none"/>
                <w:lang w:bidi="ar"/>
              </w:rPr>
              <w:t>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现代石油加工技术</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S02C1015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r>
              <w:rPr>
                <w:rStyle w:val="30"/>
                <w:rFonts w:eastAsia="宋体"/>
                <w:color w:val="auto"/>
                <w:highlight w:val="none"/>
                <w:lang w:bidi="ar"/>
              </w:rPr>
              <w:t>/</w:t>
            </w:r>
            <w:r>
              <w:rPr>
                <w:rStyle w:val="29"/>
                <w:rFonts w:hint="default"/>
                <w:color w:val="auto"/>
                <w:highlight w:val="none"/>
                <w:lang w:bidi="ar"/>
              </w:rPr>
              <w:t>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电化学技术与应用☆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S02C1027</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r>
              <w:rPr>
                <w:rStyle w:val="30"/>
                <w:rFonts w:eastAsia="宋体"/>
                <w:color w:val="auto"/>
                <w:highlight w:val="none"/>
                <w:lang w:bidi="ar"/>
              </w:rPr>
              <w:t>/</w:t>
            </w:r>
            <w:r>
              <w:rPr>
                <w:rStyle w:val="29"/>
                <w:rFonts w:hint="default"/>
                <w:color w:val="auto"/>
                <w:highlight w:val="none"/>
                <w:lang w:bidi="ar"/>
              </w:rPr>
              <w:t>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精细有机合成与工艺</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S02C1018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r>
              <w:rPr>
                <w:rStyle w:val="30"/>
                <w:rFonts w:eastAsia="宋体"/>
                <w:color w:val="auto"/>
                <w:highlight w:val="none"/>
                <w:lang w:bidi="ar"/>
              </w:rPr>
              <w:t>/</w:t>
            </w:r>
            <w:r>
              <w:rPr>
                <w:rStyle w:val="29"/>
                <w:rFonts w:hint="default"/>
                <w:color w:val="auto"/>
                <w:highlight w:val="none"/>
                <w:lang w:bidi="ar"/>
              </w:rPr>
              <w:t>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现代化工研究进展☆</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S02C1020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r>
              <w:rPr>
                <w:rStyle w:val="30"/>
                <w:rFonts w:eastAsia="宋体"/>
                <w:color w:val="auto"/>
                <w:highlight w:val="none"/>
                <w:lang w:bidi="ar"/>
              </w:rPr>
              <w:t>/</w:t>
            </w:r>
            <w:r>
              <w:rPr>
                <w:rStyle w:val="29"/>
                <w:rFonts w:hint="default"/>
                <w:color w:val="auto"/>
                <w:highlight w:val="none"/>
                <w:lang w:bidi="ar"/>
              </w:rPr>
              <w:t>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专业英语与科技论文写作(工)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S02C1021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r>
              <w:rPr>
                <w:rStyle w:val="30"/>
                <w:rFonts w:eastAsia="宋体"/>
                <w:color w:val="auto"/>
                <w:highlight w:val="none"/>
                <w:lang w:bidi="ar"/>
              </w:rPr>
              <w:t>/</w:t>
            </w:r>
            <w:r>
              <w:rPr>
                <w:rStyle w:val="29"/>
                <w:rFonts w:hint="default"/>
                <w:color w:val="auto"/>
                <w:highlight w:val="none"/>
                <w:lang w:bidi="ar"/>
              </w:rPr>
              <w:t>研讨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D类</w:t>
            </w:r>
          </w:p>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公共选修课</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自然辩证法概论（必选）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S12D1001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马克思主义学院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≥2学分</w:t>
            </w:r>
          </w:p>
        </w:tc>
      </w:tr>
      <w:tr>
        <w:tblPrEx>
          <w:tblLayout w:type="fixed"/>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能源与环境发展战略</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S02D100</w:t>
            </w:r>
            <w:r>
              <w:rPr>
                <w:rFonts w:hint="eastAsia" w:ascii="宋体" w:hAnsi="宋体" w:eastAsia="宋体" w:cs="宋体"/>
                <w:color w:val="auto"/>
                <w:kern w:val="0"/>
                <w:szCs w:val="21"/>
                <w:highlight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环境</w:t>
            </w:r>
            <w:r>
              <w:rPr>
                <w:rFonts w:hint="eastAsia" w:ascii="宋体" w:hAnsi="宋体" w:eastAsia="宋体" w:cs="宋体"/>
                <w:color w:val="auto"/>
                <w:kern w:val="0"/>
                <w:szCs w:val="21"/>
                <w:highlight w:val="none"/>
                <w:lang w:bidi="ar"/>
              </w:rPr>
              <w:t>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auto"/>
                <w:sz w:val="22"/>
                <w:highlight w:val="none"/>
              </w:rPr>
            </w:pPr>
            <w:r>
              <w:rPr>
                <w:rFonts w:hint="eastAsia" w:ascii="等线" w:hAnsi="等线" w:eastAsia="等线" w:cs="等线"/>
                <w:color w:val="auto"/>
                <w:kern w:val="0"/>
                <w:sz w:val="22"/>
                <w:highlight w:val="none"/>
                <w:lang w:bidi="ar"/>
              </w:rPr>
              <w:t>生物质转化原理与利用技术</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S02D1001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石化学院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28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日语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S14D1002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外国语学院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高级英语听说</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S14D1003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外国语学院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西班牙语</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S14D1001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外国语学院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商务导论</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S08D1001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商学院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运动健身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S17D1001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体育学院</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技术考核</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材料与艺术</w:t>
            </w:r>
          </w:p>
        </w:tc>
        <w:tc>
          <w:tcPr>
            <w:tcW w:w="170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S01D100</w:t>
            </w:r>
            <w:r>
              <w:rPr>
                <w:rFonts w:hint="eastAsia" w:ascii="宋体" w:hAnsi="宋体" w:eastAsia="宋体" w:cs="宋体"/>
                <w:color w:val="auto"/>
                <w:kern w:val="0"/>
                <w:sz w:val="24"/>
                <w:szCs w:val="24"/>
                <w:highlight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5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材料学院</w:t>
            </w:r>
          </w:p>
        </w:tc>
        <w:tc>
          <w:tcPr>
            <w:tcW w:w="19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讲授</w:t>
            </w:r>
            <w:r>
              <w:rPr>
                <w:rStyle w:val="30"/>
                <w:rFonts w:eastAsia="宋体"/>
                <w:color w:val="auto"/>
                <w:highlight w:val="none"/>
                <w:lang w:bidi="ar"/>
              </w:rPr>
              <w:t>/</w:t>
            </w:r>
            <w:r>
              <w:rPr>
                <w:rStyle w:val="29"/>
                <w:rFonts w:hint="default"/>
                <w:color w:val="auto"/>
                <w:highlight w:val="none"/>
                <w:lang w:bidi="ar"/>
              </w:rPr>
              <w:t>研讨</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考查</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r>
      <w:tr>
        <w:tblPrEx>
          <w:tblLayout w:type="fixed"/>
          <w:tblCellMar>
            <w:top w:w="0" w:type="dxa"/>
            <w:left w:w="108" w:type="dxa"/>
            <w:bottom w:w="0" w:type="dxa"/>
            <w:right w:w="108" w:type="dxa"/>
          </w:tblCellMar>
        </w:tblPrEx>
        <w:trPr>
          <w:trHeight w:val="315" w:hRule="atLeast"/>
        </w:trPr>
        <w:tc>
          <w:tcPr>
            <w:tcW w:w="1080"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实践环节</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专业实践</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56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提交专业实践报告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考核</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6学分</w:t>
            </w:r>
          </w:p>
        </w:tc>
      </w:tr>
      <w:tr>
        <w:tblPrEx>
          <w:tblLayout w:type="fixed"/>
          <w:tblCellMar>
            <w:top w:w="0" w:type="dxa"/>
            <w:left w:w="108" w:type="dxa"/>
            <w:bottom w:w="0" w:type="dxa"/>
            <w:right w:w="108" w:type="dxa"/>
          </w:tblCellMar>
        </w:tblPrEx>
        <w:trPr>
          <w:trHeight w:val="500" w:hRule="atLeast"/>
        </w:trPr>
        <w:tc>
          <w:tcPr>
            <w:tcW w:w="108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highlight w:val="none"/>
              </w:rPr>
            </w:pP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学术活动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rPr>
            </w:pPr>
          </w:p>
        </w:tc>
        <w:tc>
          <w:tcPr>
            <w:tcW w:w="56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研究生听学术报告≥</w:t>
            </w:r>
            <w:r>
              <w:rPr>
                <w:rFonts w:hint="eastAsia" w:ascii="宋体" w:hAnsi="宋体" w:eastAsia="宋体" w:cs="宋体"/>
                <w:color w:val="auto"/>
                <w:kern w:val="0"/>
                <w:szCs w:val="21"/>
                <w:highlight w:val="none"/>
                <w:lang w:val="en-US" w:eastAsia="zh-CN" w:bidi="ar"/>
              </w:rPr>
              <w:t>15</w:t>
            </w:r>
            <w:r>
              <w:rPr>
                <w:rFonts w:hint="eastAsia" w:ascii="宋体" w:hAnsi="宋体" w:eastAsia="宋体" w:cs="宋体"/>
                <w:color w:val="auto"/>
                <w:kern w:val="0"/>
                <w:szCs w:val="21"/>
                <w:highlight w:val="none"/>
                <w:lang w:bidi="ar"/>
              </w:rPr>
              <w:t>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考核</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1学分</w:t>
            </w:r>
          </w:p>
        </w:tc>
      </w:tr>
    </w:tbl>
    <w:p>
      <w:pPr>
        <w:ind w:firstLine="480" w:firstLineChars="200"/>
        <w:jc w:val="left"/>
        <w:rPr>
          <w:rFonts w:ascii="宋体" w:hAnsi="宋体"/>
          <w:color w:val="auto"/>
          <w:sz w:val="24"/>
          <w:highlight w:val="none"/>
        </w:rPr>
      </w:pPr>
    </w:p>
    <w:p>
      <w:pPr>
        <w:widowControl/>
        <w:jc w:val="left"/>
        <w:rPr>
          <w:rFonts w:ascii="宋体" w:hAnsi="宋体" w:eastAsia="宋体"/>
          <w:b/>
          <w:color w:val="auto"/>
          <w:sz w:val="24"/>
          <w:highlight w:val="none"/>
        </w:rPr>
      </w:pPr>
      <w:r>
        <w:rPr>
          <w:rFonts w:ascii="宋体" w:hAnsi="宋体"/>
          <w:color w:val="auto"/>
          <w:sz w:val="24"/>
          <w:highlight w:val="none"/>
        </w:rPr>
        <w:br w:type="page"/>
      </w:r>
    </w:p>
    <w:p>
      <w:pPr>
        <w:rPr>
          <w:rFonts w:ascii="宋体" w:hAnsi="宋体" w:eastAsia="宋体"/>
          <w:b/>
          <w:color w:val="auto"/>
          <w:sz w:val="24"/>
          <w:highlight w:val="none"/>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pPr>
        <w:rPr>
          <w:rFonts w:ascii="宋体" w:hAnsi="宋体"/>
          <w:b/>
          <w:color w:val="auto"/>
          <w:spacing w:val="-2"/>
          <w:sz w:val="24"/>
          <w:highlight w:val="none"/>
        </w:rPr>
      </w:pPr>
      <w:r>
        <w:rPr>
          <w:rFonts w:hint="eastAsia" w:ascii="宋体" w:hAnsi="宋体"/>
          <w:b/>
          <w:color w:val="auto"/>
          <w:spacing w:val="-2"/>
          <w:sz w:val="24"/>
          <w:highlight w:val="none"/>
        </w:rPr>
        <w:t>说明：</w:t>
      </w:r>
    </w:p>
    <w:p>
      <w:pPr>
        <w:rPr>
          <w:rFonts w:ascii="宋体" w:hAnsi="宋体"/>
          <w:color w:val="auto"/>
          <w:kern w:val="0"/>
          <w:sz w:val="24"/>
          <w:highlight w:val="none"/>
        </w:rPr>
      </w:pPr>
      <w:r>
        <w:rPr>
          <w:rFonts w:hint="eastAsia" w:ascii="宋体" w:hAnsi="宋体"/>
          <w:color w:val="auto"/>
          <w:kern w:val="0"/>
          <w:sz w:val="24"/>
          <w:highlight w:val="none"/>
        </w:rPr>
        <w:t>（1）材料与化工专硕包含化学工程和材料工程为两大研究领域，学生可以根据课题研究方向和导师建议跨领域选择修读B类和C类课程。</w:t>
      </w:r>
    </w:p>
    <w:p>
      <w:pPr>
        <w:rPr>
          <w:rFonts w:hint="eastAsia" w:ascii="宋体" w:hAnsi="宋体"/>
          <w:b/>
          <w:bCs/>
          <w:color w:val="auto"/>
          <w:kern w:val="0"/>
          <w:sz w:val="24"/>
          <w:highlight w:val="none"/>
          <w:lang w:val="en-US" w:eastAsia="zh-CN"/>
        </w:rPr>
      </w:pPr>
      <w:r>
        <w:rPr>
          <w:rFonts w:hint="eastAsia" w:ascii="宋体" w:hAnsi="宋体"/>
          <w:b/>
          <w:bCs/>
          <w:color w:val="auto"/>
          <w:kern w:val="0"/>
          <w:sz w:val="24"/>
          <w:highlight w:val="none"/>
        </w:rPr>
        <w:t>（2）</w:t>
      </w:r>
      <w:r>
        <w:rPr>
          <w:rFonts w:hint="eastAsia" w:ascii="宋体" w:hAnsi="宋体"/>
          <w:b/>
          <w:bCs/>
          <w:color w:val="auto"/>
          <w:kern w:val="0"/>
          <w:sz w:val="24"/>
          <w:highlight w:val="none"/>
          <w:lang w:val="en-US" w:eastAsia="zh-CN"/>
        </w:rPr>
        <w:t>B类课</w:t>
      </w:r>
      <w:r>
        <w:rPr>
          <w:rFonts w:hint="eastAsia" w:ascii="宋体" w:hAnsi="宋体"/>
          <w:b/>
          <w:bCs/>
          <w:color w:val="auto"/>
          <w:kern w:val="0"/>
          <w:sz w:val="24"/>
          <w:highlight w:val="none"/>
        </w:rPr>
        <w:t>工程伦理（必选）</w:t>
      </w:r>
      <w:r>
        <w:rPr>
          <w:rFonts w:hint="eastAsia" w:ascii="宋体" w:hAnsi="宋体"/>
          <w:b/>
          <w:bCs/>
          <w:color w:val="auto"/>
          <w:kern w:val="0"/>
          <w:sz w:val="24"/>
          <w:highlight w:val="none"/>
          <w:lang w:eastAsia="zh-CN"/>
        </w:rPr>
        <w:t>、</w:t>
      </w:r>
      <w:r>
        <w:rPr>
          <w:rFonts w:hint="eastAsia" w:ascii="宋体" w:hAnsi="宋体"/>
          <w:b/>
          <w:bCs/>
          <w:color w:val="auto"/>
          <w:kern w:val="0"/>
          <w:sz w:val="24"/>
          <w:highlight w:val="none"/>
          <w:lang w:val="en-US" w:eastAsia="zh-CN"/>
        </w:rPr>
        <w:t>C类课</w:t>
      </w:r>
      <w:r>
        <w:rPr>
          <w:rFonts w:hint="eastAsia" w:ascii="宋体" w:hAnsi="宋体"/>
          <w:b/>
          <w:bCs/>
          <w:color w:val="auto"/>
          <w:kern w:val="0"/>
          <w:sz w:val="24"/>
          <w:highlight w:val="none"/>
        </w:rPr>
        <w:t>《文献检索与阅读（必选）》</w:t>
      </w:r>
      <w:r>
        <w:rPr>
          <w:rFonts w:hint="eastAsia" w:ascii="宋体" w:hAnsi="宋体"/>
          <w:b/>
          <w:bCs/>
          <w:color w:val="auto"/>
          <w:kern w:val="0"/>
          <w:sz w:val="24"/>
          <w:highlight w:val="none"/>
          <w:lang w:eastAsia="zh-CN"/>
        </w:rPr>
        <w:t>、</w:t>
      </w:r>
      <w:r>
        <w:rPr>
          <w:rFonts w:hint="eastAsia" w:ascii="宋体" w:hAnsi="宋体"/>
          <w:b/>
          <w:bCs/>
          <w:color w:val="auto"/>
          <w:kern w:val="0"/>
          <w:sz w:val="24"/>
          <w:highlight w:val="none"/>
        </w:rPr>
        <w:t>D类课《自然辨证法概论》</w:t>
      </w:r>
      <w:r>
        <w:rPr>
          <w:rFonts w:hint="eastAsia" w:ascii="宋体" w:hAnsi="宋体"/>
          <w:b/>
          <w:bCs/>
          <w:color w:val="auto"/>
          <w:kern w:val="0"/>
          <w:sz w:val="24"/>
          <w:highlight w:val="none"/>
          <w:lang w:eastAsia="zh-CN"/>
        </w:rPr>
        <w:t>，</w:t>
      </w:r>
      <w:r>
        <w:rPr>
          <w:rFonts w:hint="eastAsia" w:ascii="宋体" w:hAnsi="宋体"/>
          <w:b/>
          <w:bCs/>
          <w:color w:val="auto"/>
          <w:kern w:val="0"/>
          <w:sz w:val="24"/>
          <w:highlight w:val="none"/>
          <w:lang w:val="en-US" w:eastAsia="zh-CN"/>
        </w:rPr>
        <w:t>这三门课程必选。</w:t>
      </w:r>
      <w:bookmarkStart w:id="0" w:name="_GoBack"/>
      <w:bookmarkEnd w:id="0"/>
    </w:p>
    <w:p>
      <w:pPr>
        <w:rPr>
          <w:rFonts w:ascii="宋体" w:hAnsi="宋体"/>
          <w:color w:val="auto"/>
          <w:kern w:val="0"/>
          <w:sz w:val="24"/>
          <w:highlight w:val="none"/>
        </w:rPr>
      </w:pPr>
      <w:r>
        <w:rPr>
          <w:rFonts w:hint="eastAsia" w:ascii="宋体" w:hAnsi="宋体"/>
          <w:color w:val="auto"/>
          <w:kern w:val="0"/>
          <w:sz w:val="24"/>
          <w:highlight w:val="none"/>
        </w:rPr>
        <w:t>（3）后缀“☆”为有企业专家参与授课的课程（要求至少聘请产业教授或企业导师授课1次）；后缀为“▲”的课程为本硕贯通课程。</w:t>
      </w:r>
    </w:p>
    <w:p>
      <w:pPr>
        <w:rPr>
          <w:rFonts w:ascii="宋体" w:hAnsi="宋体"/>
          <w:color w:val="auto"/>
          <w:kern w:val="0"/>
          <w:sz w:val="24"/>
          <w:highlight w:val="none"/>
        </w:rPr>
      </w:pPr>
      <w:r>
        <w:rPr>
          <w:rFonts w:hint="eastAsia" w:ascii="宋体" w:hAnsi="宋体"/>
          <w:color w:val="auto"/>
          <w:kern w:val="0"/>
          <w:sz w:val="24"/>
          <w:highlight w:val="none"/>
        </w:rPr>
        <w:t>（4）材料表面与界面（1）和材料表面与界面（2），材料测试与表征技术（1）和材料测试与表征技术（2）</w:t>
      </w:r>
      <w:r>
        <w:rPr>
          <w:rFonts w:hint="eastAsia" w:ascii="宋体" w:hAnsi="宋体"/>
          <w:color w:val="auto"/>
          <w:kern w:val="0"/>
          <w:sz w:val="24"/>
          <w:highlight w:val="none"/>
          <w:lang w:val="en-US" w:eastAsia="zh-Hans"/>
        </w:rPr>
        <w:t>中</w:t>
      </w:r>
      <w:r>
        <w:rPr>
          <w:rFonts w:hint="default" w:ascii="宋体" w:hAnsi="宋体"/>
          <w:color w:val="auto"/>
          <w:kern w:val="0"/>
          <w:sz w:val="24"/>
          <w:highlight w:val="none"/>
          <w:lang w:eastAsia="zh-Hans"/>
        </w:rPr>
        <w:t>，</w:t>
      </w:r>
      <w:r>
        <w:rPr>
          <w:rFonts w:hint="eastAsia" w:ascii="宋体" w:hAnsi="宋体"/>
          <w:color w:val="auto"/>
          <w:kern w:val="0"/>
          <w:sz w:val="24"/>
          <w:highlight w:val="none"/>
        </w:rPr>
        <w:t>后缀为“（1）”的课程适用于材料领域研究方向（1）、（2）、（3），后缀为“（2）”适合研究方向（2）、（4）。</w:t>
      </w:r>
    </w:p>
    <w:p>
      <w:pPr>
        <w:rPr>
          <w:rFonts w:ascii="宋体" w:hAnsi="宋体"/>
          <w:color w:val="auto"/>
          <w:kern w:val="0"/>
          <w:sz w:val="24"/>
          <w:highlight w:val="none"/>
        </w:rPr>
      </w:pPr>
    </w:p>
    <w:p>
      <w:pPr>
        <w:rPr>
          <w:rFonts w:ascii="宋体" w:hAnsi="宋体" w:eastAsia="宋体"/>
          <w:color w:val="auto"/>
          <w:sz w:val="24"/>
          <w:highlight w:val="none"/>
        </w:rPr>
      </w:pPr>
      <w:r>
        <w:rPr>
          <w:rFonts w:hint="eastAsia" w:ascii="宋体" w:hAnsi="宋体" w:eastAsia="宋体"/>
          <w:color w:val="auto"/>
          <w:sz w:val="24"/>
          <w:highlight w:val="none"/>
        </w:rPr>
        <w:t>六、实践环节管理</w:t>
      </w:r>
    </w:p>
    <w:p>
      <w:pPr>
        <w:ind w:firstLine="472" w:firstLineChars="200"/>
        <w:rPr>
          <w:rFonts w:ascii="宋体" w:hAnsi="宋体"/>
          <w:color w:val="auto"/>
          <w:kern w:val="0"/>
          <w:sz w:val="24"/>
          <w:highlight w:val="none"/>
        </w:rPr>
      </w:pPr>
      <w:r>
        <w:rPr>
          <w:rFonts w:ascii="宋体" w:hAnsi="宋体"/>
          <w:color w:val="auto"/>
          <w:spacing w:val="-2"/>
          <w:sz w:val="24"/>
          <w:highlight w:val="none"/>
        </w:rPr>
        <w:t>专业实践：</w:t>
      </w:r>
      <w:r>
        <w:rPr>
          <w:rFonts w:ascii="宋体" w:hAnsi="宋体"/>
          <w:color w:val="auto"/>
          <w:kern w:val="0"/>
          <w:sz w:val="24"/>
          <w:highlight w:val="none"/>
        </w:rPr>
        <w:t>结合课题到校外企、事业或机关单位学习、调查研究和做实验等</w:t>
      </w:r>
      <w:r>
        <w:rPr>
          <w:rFonts w:hint="eastAsia" w:ascii="宋体" w:hAnsi="宋体"/>
          <w:color w:val="auto"/>
          <w:kern w:val="0"/>
          <w:sz w:val="24"/>
          <w:highlight w:val="none"/>
        </w:rPr>
        <w:t>多种形式</w:t>
      </w:r>
      <w:r>
        <w:rPr>
          <w:rFonts w:ascii="宋体" w:hAnsi="宋体"/>
          <w:color w:val="auto"/>
          <w:kern w:val="0"/>
          <w:sz w:val="24"/>
          <w:highlight w:val="none"/>
        </w:rPr>
        <w:t>，时间为0.5-1年。</w:t>
      </w:r>
      <w:r>
        <w:rPr>
          <w:rFonts w:hint="eastAsia" w:ascii="宋体" w:hAnsi="宋体"/>
          <w:color w:val="auto"/>
          <w:kern w:val="0"/>
          <w:sz w:val="24"/>
          <w:highlight w:val="none"/>
        </w:rPr>
        <w:t>具有2年及以上企业工作经历的材料与化工硕士专业学位研究生专业实践时间应不少于6个月，不具有2年企业工作经历的材料与化工硕士专业学位研究生专业实践时间应不少于1年。非全日制定向工程类硕士专业学位研究生专业实践可结合自身工作岗位任务开展。</w:t>
      </w:r>
    </w:p>
    <w:p>
      <w:pPr>
        <w:rPr>
          <w:rFonts w:ascii="宋体" w:hAnsi="宋体" w:eastAsia="宋体"/>
          <w:color w:val="auto"/>
          <w:sz w:val="24"/>
          <w:highlight w:val="none"/>
        </w:rPr>
      </w:pPr>
    </w:p>
    <w:p>
      <w:pPr>
        <w:rPr>
          <w:rFonts w:ascii="宋体" w:hAnsi="宋体" w:eastAsia="宋体"/>
          <w:color w:val="auto"/>
          <w:sz w:val="24"/>
          <w:highlight w:val="none"/>
        </w:rPr>
      </w:pPr>
      <w:r>
        <w:rPr>
          <w:rFonts w:hint="eastAsia" w:ascii="宋体" w:hAnsi="宋体" w:eastAsia="宋体"/>
          <w:color w:val="auto"/>
          <w:sz w:val="24"/>
          <w:highlight w:val="none"/>
        </w:rPr>
        <w:t>七、学位论文工作</w:t>
      </w:r>
    </w:p>
    <w:p>
      <w:pPr>
        <w:ind w:firstLine="480" w:firstLineChars="200"/>
        <w:jc w:val="left"/>
        <w:rPr>
          <w:rFonts w:ascii="宋体" w:hAnsi="宋体"/>
          <w:color w:val="auto"/>
          <w:sz w:val="24"/>
          <w:highlight w:val="none"/>
        </w:rPr>
      </w:pPr>
      <w:r>
        <w:rPr>
          <w:rFonts w:hint="eastAsia" w:ascii="宋体" w:hAnsi="宋体"/>
          <w:color w:val="auto"/>
          <w:sz w:val="24"/>
          <w:highlight w:val="none"/>
        </w:rPr>
        <w:t>参照《常州大学硕士专业学位研究生培养方案（总则）》实施。</w:t>
      </w:r>
    </w:p>
    <w:p>
      <w:pPr>
        <w:jc w:val="left"/>
        <w:rPr>
          <w:rFonts w:ascii="宋体" w:hAnsi="宋体"/>
          <w:color w:val="auto"/>
          <w:sz w:val="24"/>
          <w:highlight w:val="none"/>
        </w:rPr>
      </w:pPr>
    </w:p>
    <w:p>
      <w:pPr>
        <w:widowControl/>
        <w:jc w:val="left"/>
        <w:rPr>
          <w:rFonts w:ascii="宋体" w:hAnsi="宋体"/>
          <w:color w:val="auto"/>
          <w:sz w:val="24"/>
          <w:highlight w:val="none"/>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书宋二简">
    <w:altName w:val="宋体"/>
    <w:panose1 w:val="00000000000000000000"/>
    <w:charset w:val="86"/>
    <w:family w:val="auto"/>
    <w:pitch w:val="default"/>
    <w:sig w:usb0="00000000" w:usb1="00000000" w:usb2="00000002"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EA68E2"/>
    <w:rsid w:val="00006C00"/>
    <w:rsid w:val="00011D0C"/>
    <w:rsid w:val="00014DC2"/>
    <w:rsid w:val="00030ACD"/>
    <w:rsid w:val="000629E3"/>
    <w:rsid w:val="0007595C"/>
    <w:rsid w:val="00097CBF"/>
    <w:rsid w:val="000D0005"/>
    <w:rsid w:val="000D13D5"/>
    <w:rsid w:val="000E2AF7"/>
    <w:rsid w:val="000E7129"/>
    <w:rsid w:val="00102EE7"/>
    <w:rsid w:val="00112179"/>
    <w:rsid w:val="00113FD9"/>
    <w:rsid w:val="00114673"/>
    <w:rsid w:val="00114A44"/>
    <w:rsid w:val="00116F08"/>
    <w:rsid w:val="00121564"/>
    <w:rsid w:val="0013074B"/>
    <w:rsid w:val="00135401"/>
    <w:rsid w:val="00141CB7"/>
    <w:rsid w:val="0015052D"/>
    <w:rsid w:val="001643E8"/>
    <w:rsid w:val="001652A3"/>
    <w:rsid w:val="00175C3E"/>
    <w:rsid w:val="00182B9B"/>
    <w:rsid w:val="0018677E"/>
    <w:rsid w:val="00193E2D"/>
    <w:rsid w:val="00195BE9"/>
    <w:rsid w:val="001A0A9F"/>
    <w:rsid w:val="001A3432"/>
    <w:rsid w:val="001B4067"/>
    <w:rsid w:val="001C0CB2"/>
    <w:rsid w:val="001C42B0"/>
    <w:rsid w:val="001D1563"/>
    <w:rsid w:val="001D63CE"/>
    <w:rsid w:val="001E1533"/>
    <w:rsid w:val="001E5ED2"/>
    <w:rsid w:val="001F4111"/>
    <w:rsid w:val="002043F2"/>
    <w:rsid w:val="002130B4"/>
    <w:rsid w:val="002331AD"/>
    <w:rsid w:val="00244139"/>
    <w:rsid w:val="00246A86"/>
    <w:rsid w:val="00254BCD"/>
    <w:rsid w:val="00262F6D"/>
    <w:rsid w:val="002703CE"/>
    <w:rsid w:val="00271632"/>
    <w:rsid w:val="0029446C"/>
    <w:rsid w:val="002C1A4A"/>
    <w:rsid w:val="00321AF3"/>
    <w:rsid w:val="00341218"/>
    <w:rsid w:val="0035181A"/>
    <w:rsid w:val="00361E60"/>
    <w:rsid w:val="0036368E"/>
    <w:rsid w:val="003844CB"/>
    <w:rsid w:val="00390E18"/>
    <w:rsid w:val="003A04FC"/>
    <w:rsid w:val="003A2C57"/>
    <w:rsid w:val="003E12FF"/>
    <w:rsid w:val="003E6FAF"/>
    <w:rsid w:val="003F402A"/>
    <w:rsid w:val="00437AE1"/>
    <w:rsid w:val="00443D75"/>
    <w:rsid w:val="00447C98"/>
    <w:rsid w:val="00470D84"/>
    <w:rsid w:val="004A2C1E"/>
    <w:rsid w:val="004B3819"/>
    <w:rsid w:val="004C4080"/>
    <w:rsid w:val="004F4A2F"/>
    <w:rsid w:val="00500A17"/>
    <w:rsid w:val="005103D3"/>
    <w:rsid w:val="00534D62"/>
    <w:rsid w:val="00542899"/>
    <w:rsid w:val="005600AA"/>
    <w:rsid w:val="00560811"/>
    <w:rsid w:val="0056353E"/>
    <w:rsid w:val="00575176"/>
    <w:rsid w:val="005764E3"/>
    <w:rsid w:val="005848F9"/>
    <w:rsid w:val="00590081"/>
    <w:rsid w:val="005964F1"/>
    <w:rsid w:val="005B04E5"/>
    <w:rsid w:val="005B266B"/>
    <w:rsid w:val="005B2CF9"/>
    <w:rsid w:val="005C3B0D"/>
    <w:rsid w:val="005E2097"/>
    <w:rsid w:val="005F79E2"/>
    <w:rsid w:val="00602BA3"/>
    <w:rsid w:val="00613339"/>
    <w:rsid w:val="00632014"/>
    <w:rsid w:val="006329F1"/>
    <w:rsid w:val="00641625"/>
    <w:rsid w:val="00656ABD"/>
    <w:rsid w:val="006608E0"/>
    <w:rsid w:val="00666071"/>
    <w:rsid w:val="00674224"/>
    <w:rsid w:val="00676333"/>
    <w:rsid w:val="00683918"/>
    <w:rsid w:val="00691577"/>
    <w:rsid w:val="00693619"/>
    <w:rsid w:val="00697009"/>
    <w:rsid w:val="006B06AD"/>
    <w:rsid w:val="006C45AE"/>
    <w:rsid w:val="006E0D38"/>
    <w:rsid w:val="006E1246"/>
    <w:rsid w:val="006E4897"/>
    <w:rsid w:val="00707EC3"/>
    <w:rsid w:val="00712D70"/>
    <w:rsid w:val="007157AB"/>
    <w:rsid w:val="00720DF5"/>
    <w:rsid w:val="00733346"/>
    <w:rsid w:val="00744B70"/>
    <w:rsid w:val="00763EA0"/>
    <w:rsid w:val="00786DBF"/>
    <w:rsid w:val="007906D9"/>
    <w:rsid w:val="00791499"/>
    <w:rsid w:val="007966DD"/>
    <w:rsid w:val="007A3867"/>
    <w:rsid w:val="007A485F"/>
    <w:rsid w:val="007A4CB7"/>
    <w:rsid w:val="00804DA2"/>
    <w:rsid w:val="00811257"/>
    <w:rsid w:val="008320E3"/>
    <w:rsid w:val="008503E9"/>
    <w:rsid w:val="0085666F"/>
    <w:rsid w:val="008641A7"/>
    <w:rsid w:val="008772FC"/>
    <w:rsid w:val="00885E0A"/>
    <w:rsid w:val="008A7494"/>
    <w:rsid w:val="008D05BD"/>
    <w:rsid w:val="008D2ED7"/>
    <w:rsid w:val="008D585E"/>
    <w:rsid w:val="00904DB0"/>
    <w:rsid w:val="0094214A"/>
    <w:rsid w:val="009565F5"/>
    <w:rsid w:val="0098575C"/>
    <w:rsid w:val="009A3D00"/>
    <w:rsid w:val="00A1772E"/>
    <w:rsid w:val="00A4055D"/>
    <w:rsid w:val="00A91418"/>
    <w:rsid w:val="00AB13B1"/>
    <w:rsid w:val="00AD5B17"/>
    <w:rsid w:val="00AD5D66"/>
    <w:rsid w:val="00AE11BC"/>
    <w:rsid w:val="00B01643"/>
    <w:rsid w:val="00B01B71"/>
    <w:rsid w:val="00B04558"/>
    <w:rsid w:val="00B22C10"/>
    <w:rsid w:val="00B2574C"/>
    <w:rsid w:val="00B27C63"/>
    <w:rsid w:val="00B3299B"/>
    <w:rsid w:val="00B3558D"/>
    <w:rsid w:val="00B40059"/>
    <w:rsid w:val="00B9566E"/>
    <w:rsid w:val="00B95DAA"/>
    <w:rsid w:val="00B97CFF"/>
    <w:rsid w:val="00BD5731"/>
    <w:rsid w:val="00BF753D"/>
    <w:rsid w:val="00C030B8"/>
    <w:rsid w:val="00C1347A"/>
    <w:rsid w:val="00C3357C"/>
    <w:rsid w:val="00C66B0B"/>
    <w:rsid w:val="00C731CB"/>
    <w:rsid w:val="00C84EE7"/>
    <w:rsid w:val="00C85210"/>
    <w:rsid w:val="00C92232"/>
    <w:rsid w:val="00CC60E8"/>
    <w:rsid w:val="00CE41FB"/>
    <w:rsid w:val="00CE43C0"/>
    <w:rsid w:val="00CE5051"/>
    <w:rsid w:val="00D14EF2"/>
    <w:rsid w:val="00D356BE"/>
    <w:rsid w:val="00D443A6"/>
    <w:rsid w:val="00D6399A"/>
    <w:rsid w:val="00D664BF"/>
    <w:rsid w:val="00D7191A"/>
    <w:rsid w:val="00D867DC"/>
    <w:rsid w:val="00D933EC"/>
    <w:rsid w:val="00DD2B92"/>
    <w:rsid w:val="00DD35AA"/>
    <w:rsid w:val="00E006CD"/>
    <w:rsid w:val="00E03070"/>
    <w:rsid w:val="00E23F08"/>
    <w:rsid w:val="00E4335D"/>
    <w:rsid w:val="00E44C04"/>
    <w:rsid w:val="00E51645"/>
    <w:rsid w:val="00E73133"/>
    <w:rsid w:val="00E8199B"/>
    <w:rsid w:val="00E81D4A"/>
    <w:rsid w:val="00E84564"/>
    <w:rsid w:val="00E97E7E"/>
    <w:rsid w:val="00EA1ACD"/>
    <w:rsid w:val="00EA68E2"/>
    <w:rsid w:val="00ED1E4B"/>
    <w:rsid w:val="00ED2A48"/>
    <w:rsid w:val="00EE25B4"/>
    <w:rsid w:val="00EF5BEE"/>
    <w:rsid w:val="00F04301"/>
    <w:rsid w:val="00F12AB7"/>
    <w:rsid w:val="00F174C5"/>
    <w:rsid w:val="00F23F83"/>
    <w:rsid w:val="00F63EA2"/>
    <w:rsid w:val="00F737CB"/>
    <w:rsid w:val="00F74140"/>
    <w:rsid w:val="00F86F7C"/>
    <w:rsid w:val="00F86FC4"/>
    <w:rsid w:val="00F934E7"/>
    <w:rsid w:val="00FA23BD"/>
    <w:rsid w:val="00FB1D5F"/>
    <w:rsid w:val="00FB46B0"/>
    <w:rsid w:val="00FC4AE3"/>
    <w:rsid w:val="020B38FB"/>
    <w:rsid w:val="023D0B8F"/>
    <w:rsid w:val="031E451D"/>
    <w:rsid w:val="036C3201"/>
    <w:rsid w:val="04447470"/>
    <w:rsid w:val="04967083"/>
    <w:rsid w:val="06734B80"/>
    <w:rsid w:val="06963ABB"/>
    <w:rsid w:val="07091F84"/>
    <w:rsid w:val="07ED44BE"/>
    <w:rsid w:val="0B89128F"/>
    <w:rsid w:val="0CE73BD2"/>
    <w:rsid w:val="0DF8005E"/>
    <w:rsid w:val="0EBF31A1"/>
    <w:rsid w:val="12C20F3D"/>
    <w:rsid w:val="14502E14"/>
    <w:rsid w:val="151C0133"/>
    <w:rsid w:val="182E6B59"/>
    <w:rsid w:val="1A8272D4"/>
    <w:rsid w:val="1C547D67"/>
    <w:rsid w:val="1C85544F"/>
    <w:rsid w:val="1CCC0D1D"/>
    <w:rsid w:val="1F691002"/>
    <w:rsid w:val="207D53D6"/>
    <w:rsid w:val="218800C0"/>
    <w:rsid w:val="2250435D"/>
    <w:rsid w:val="234071F1"/>
    <w:rsid w:val="249A148F"/>
    <w:rsid w:val="24B21680"/>
    <w:rsid w:val="2561056D"/>
    <w:rsid w:val="25787665"/>
    <w:rsid w:val="257E147D"/>
    <w:rsid w:val="26221031"/>
    <w:rsid w:val="294D3731"/>
    <w:rsid w:val="2969365B"/>
    <w:rsid w:val="2A6317B2"/>
    <w:rsid w:val="2A7B74FB"/>
    <w:rsid w:val="2AEA6E5B"/>
    <w:rsid w:val="2AFE6875"/>
    <w:rsid w:val="2BA372A5"/>
    <w:rsid w:val="2EF4726E"/>
    <w:rsid w:val="31533014"/>
    <w:rsid w:val="31632A24"/>
    <w:rsid w:val="31EE2630"/>
    <w:rsid w:val="324F5BF1"/>
    <w:rsid w:val="33356A28"/>
    <w:rsid w:val="338C1FDC"/>
    <w:rsid w:val="338E62A6"/>
    <w:rsid w:val="33C5616B"/>
    <w:rsid w:val="33CA050C"/>
    <w:rsid w:val="33F24A2B"/>
    <w:rsid w:val="34F229C6"/>
    <w:rsid w:val="34FF56AD"/>
    <w:rsid w:val="363A0E85"/>
    <w:rsid w:val="36936FAF"/>
    <w:rsid w:val="37774943"/>
    <w:rsid w:val="38CA7D80"/>
    <w:rsid w:val="39F35857"/>
    <w:rsid w:val="3A410516"/>
    <w:rsid w:val="3B300C9D"/>
    <w:rsid w:val="3C4A24D6"/>
    <w:rsid w:val="3DD8379F"/>
    <w:rsid w:val="3E0B0C1F"/>
    <w:rsid w:val="3F984734"/>
    <w:rsid w:val="4151103E"/>
    <w:rsid w:val="44DE51F6"/>
    <w:rsid w:val="47043C3A"/>
    <w:rsid w:val="475F042D"/>
    <w:rsid w:val="484A67E7"/>
    <w:rsid w:val="4A5751EC"/>
    <w:rsid w:val="4BB73936"/>
    <w:rsid w:val="4C137422"/>
    <w:rsid w:val="4C72630D"/>
    <w:rsid w:val="4C942727"/>
    <w:rsid w:val="4CF17B79"/>
    <w:rsid w:val="501D697F"/>
    <w:rsid w:val="52923EE7"/>
    <w:rsid w:val="52C31F0E"/>
    <w:rsid w:val="532218D1"/>
    <w:rsid w:val="540F2188"/>
    <w:rsid w:val="545F2CD8"/>
    <w:rsid w:val="55B24BFB"/>
    <w:rsid w:val="56881084"/>
    <w:rsid w:val="57AC3661"/>
    <w:rsid w:val="57CF290E"/>
    <w:rsid w:val="57D61E46"/>
    <w:rsid w:val="58081C52"/>
    <w:rsid w:val="58704048"/>
    <w:rsid w:val="588E3D94"/>
    <w:rsid w:val="59772CAF"/>
    <w:rsid w:val="5A2C10AC"/>
    <w:rsid w:val="5AB50438"/>
    <w:rsid w:val="5E783C56"/>
    <w:rsid w:val="5EEA6930"/>
    <w:rsid w:val="601E308E"/>
    <w:rsid w:val="60695812"/>
    <w:rsid w:val="60EE6452"/>
    <w:rsid w:val="62015D11"/>
    <w:rsid w:val="631E1646"/>
    <w:rsid w:val="63DC6A36"/>
    <w:rsid w:val="659A3BFE"/>
    <w:rsid w:val="668F7D8F"/>
    <w:rsid w:val="66BE5D9F"/>
    <w:rsid w:val="66D86229"/>
    <w:rsid w:val="680553B9"/>
    <w:rsid w:val="686B3AB0"/>
    <w:rsid w:val="6A4175F2"/>
    <w:rsid w:val="6AFE54E3"/>
    <w:rsid w:val="6D627F0B"/>
    <w:rsid w:val="6FC951CA"/>
    <w:rsid w:val="701D5C42"/>
    <w:rsid w:val="706224E7"/>
    <w:rsid w:val="70AB5E09"/>
    <w:rsid w:val="717C53B4"/>
    <w:rsid w:val="725635B6"/>
    <w:rsid w:val="726E5E5A"/>
    <w:rsid w:val="727B3F9B"/>
    <w:rsid w:val="73975D99"/>
    <w:rsid w:val="74DF6386"/>
    <w:rsid w:val="75133C5C"/>
    <w:rsid w:val="76026641"/>
    <w:rsid w:val="774249AA"/>
    <w:rsid w:val="777B556D"/>
    <w:rsid w:val="781B71DE"/>
    <w:rsid w:val="786E1BBD"/>
    <w:rsid w:val="79C5746A"/>
    <w:rsid w:val="7A7A238D"/>
    <w:rsid w:val="7B2D664B"/>
    <w:rsid w:val="7BCB1412"/>
    <w:rsid w:val="7E0B4983"/>
    <w:rsid w:val="7E5978C3"/>
    <w:rsid w:val="7E664CAF"/>
    <w:rsid w:val="9ADE26BA"/>
    <w:rsid w:val="FE0F4E68"/>
    <w:rsid w:val="FFFDD3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2"/>
    <w:semiHidden/>
    <w:unhideWhenUsed/>
    <w:qFormat/>
    <w:uiPriority w:val="99"/>
    <w:rPr>
      <w:b/>
      <w:bCs/>
    </w:rPr>
  </w:style>
  <w:style w:type="paragraph" w:styleId="3">
    <w:name w:val="annotation text"/>
    <w:basedOn w:val="1"/>
    <w:link w:val="21"/>
    <w:semiHidden/>
    <w:unhideWhenUsed/>
    <w:qFormat/>
    <w:uiPriority w:val="99"/>
    <w:pPr>
      <w:jc w:val="left"/>
    </w:pPr>
  </w:style>
  <w:style w:type="paragraph" w:styleId="4">
    <w:name w:val="Body Text Indent"/>
    <w:basedOn w:val="1"/>
    <w:link w:val="13"/>
    <w:semiHidden/>
    <w:unhideWhenUsed/>
    <w:qFormat/>
    <w:uiPriority w:val="0"/>
    <w:pPr>
      <w:ind w:firstLine="480" w:firstLineChars="200"/>
    </w:pPr>
    <w:rPr>
      <w:rFonts w:ascii="Times New Roman" w:hAnsi="Times New Roman" w:eastAsia="宋体" w:cs="Times New Roman"/>
      <w:sz w:val="24"/>
      <w:szCs w:val="24"/>
    </w:rPr>
  </w:style>
  <w:style w:type="paragraph" w:styleId="5">
    <w:name w:val="Balloon Text"/>
    <w:basedOn w:val="1"/>
    <w:link w:val="2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1">
    <w:name w:val="页眉 Char"/>
    <w:basedOn w:val="8"/>
    <w:link w:val="7"/>
    <w:qFormat/>
    <w:uiPriority w:val="99"/>
    <w:rPr>
      <w:sz w:val="18"/>
      <w:szCs w:val="18"/>
    </w:rPr>
  </w:style>
  <w:style w:type="character" w:customStyle="1" w:styleId="12">
    <w:name w:val="页脚 Char"/>
    <w:basedOn w:val="8"/>
    <w:link w:val="6"/>
    <w:qFormat/>
    <w:uiPriority w:val="99"/>
    <w:rPr>
      <w:sz w:val="18"/>
      <w:szCs w:val="18"/>
    </w:rPr>
  </w:style>
  <w:style w:type="character" w:customStyle="1" w:styleId="13">
    <w:name w:val="正文文本缩进 Char"/>
    <w:basedOn w:val="8"/>
    <w:link w:val="4"/>
    <w:semiHidden/>
    <w:qFormat/>
    <w:uiPriority w:val="0"/>
    <w:rPr>
      <w:rFonts w:ascii="Times New Roman" w:hAnsi="Times New Roman" w:eastAsia="宋体" w:cs="Times New Roman"/>
      <w:sz w:val="24"/>
      <w:szCs w:val="24"/>
    </w:rPr>
  </w:style>
  <w:style w:type="paragraph" w:styleId="14">
    <w:name w:val="List Paragraph"/>
    <w:basedOn w:val="1"/>
    <w:qFormat/>
    <w:uiPriority w:val="34"/>
    <w:pPr>
      <w:ind w:firstLine="420" w:firstLineChars="200"/>
    </w:pPr>
  </w:style>
  <w:style w:type="paragraph" w:customStyle="1" w:styleId="15">
    <w:name w:val="标准"/>
    <w:basedOn w:val="1"/>
    <w:link w:val="16"/>
    <w:qFormat/>
    <w:uiPriority w:val="0"/>
    <w:pPr>
      <w:adjustRightInd w:val="0"/>
      <w:spacing w:line="440" w:lineRule="exact"/>
      <w:ind w:firstLine="200" w:firstLineChars="200"/>
      <w:textAlignment w:val="baseline"/>
    </w:pPr>
    <w:rPr>
      <w:rFonts w:ascii="宋体" w:hAnsi="Times New Roman" w:eastAsia="宋体" w:cs="Times New Roman"/>
      <w:kern w:val="0"/>
      <w:sz w:val="24"/>
      <w:szCs w:val="20"/>
    </w:rPr>
  </w:style>
  <w:style w:type="character" w:customStyle="1" w:styleId="16">
    <w:name w:val="标准 Char"/>
    <w:link w:val="15"/>
    <w:qFormat/>
    <w:uiPriority w:val="0"/>
    <w:rPr>
      <w:rFonts w:ascii="宋体" w:hAnsi="Times New Roman" w:eastAsia="宋体" w:cs="Times New Roman"/>
      <w:kern w:val="0"/>
      <w:sz w:val="24"/>
      <w:szCs w:val="20"/>
    </w:rPr>
  </w:style>
  <w:style w:type="character" w:customStyle="1" w:styleId="17">
    <w:name w:val="font31"/>
    <w:basedOn w:val="8"/>
    <w:qFormat/>
    <w:uiPriority w:val="0"/>
    <w:rPr>
      <w:rFonts w:hint="eastAsia" w:ascii="宋体" w:hAnsi="宋体" w:eastAsia="宋体" w:cs="宋体"/>
      <w:color w:val="000000"/>
      <w:sz w:val="21"/>
      <w:szCs w:val="21"/>
      <w:u w:val="none"/>
    </w:rPr>
  </w:style>
  <w:style w:type="character" w:customStyle="1" w:styleId="18">
    <w:name w:val="font41"/>
    <w:basedOn w:val="8"/>
    <w:qFormat/>
    <w:uiPriority w:val="0"/>
    <w:rPr>
      <w:rFonts w:hint="eastAsia" w:ascii="宋体" w:hAnsi="宋体" w:eastAsia="宋体" w:cs="宋体"/>
      <w:color w:val="000000"/>
      <w:sz w:val="21"/>
      <w:szCs w:val="21"/>
      <w:u w:val="none"/>
    </w:rPr>
  </w:style>
  <w:style w:type="character" w:customStyle="1" w:styleId="19">
    <w:name w:val="font11"/>
    <w:basedOn w:val="8"/>
    <w:qFormat/>
    <w:uiPriority w:val="0"/>
    <w:rPr>
      <w:rFonts w:ascii="Calibri" w:hAnsi="Calibri" w:cs="Calibri"/>
      <w:color w:val="000000"/>
      <w:sz w:val="21"/>
      <w:szCs w:val="21"/>
      <w:u w:val="none"/>
    </w:rPr>
  </w:style>
  <w:style w:type="paragraph" w:customStyle="1" w:styleId="20">
    <w:name w:val="无间隔1"/>
    <w:next w:val="1"/>
    <w:qFormat/>
    <w:uiPriority w:val="1"/>
    <w:pPr>
      <w:widowControl w:val="0"/>
    </w:pPr>
    <w:rPr>
      <w:rFonts w:ascii="Times New Roman" w:hAnsi="Times New Roman" w:eastAsia="汉仪书宋二简" w:cs="Times New Roman"/>
      <w:spacing w:val="26"/>
      <w:kern w:val="2"/>
      <w:sz w:val="21"/>
      <w:szCs w:val="21"/>
      <w:lang w:val="en-US" w:eastAsia="zh-CN" w:bidi="ar-SA"/>
    </w:rPr>
  </w:style>
  <w:style w:type="character" w:customStyle="1" w:styleId="21">
    <w:name w:val="批注文字 Char"/>
    <w:basedOn w:val="8"/>
    <w:link w:val="3"/>
    <w:semiHidden/>
    <w:qFormat/>
    <w:uiPriority w:val="99"/>
    <w:rPr>
      <w:rFonts w:asciiTheme="minorHAnsi" w:hAnsiTheme="minorHAnsi" w:eastAsiaTheme="minorEastAsia" w:cstheme="minorBidi"/>
      <w:kern w:val="2"/>
      <w:sz w:val="21"/>
      <w:szCs w:val="22"/>
    </w:rPr>
  </w:style>
  <w:style w:type="character" w:customStyle="1" w:styleId="22">
    <w:name w:val="批注主题 Char"/>
    <w:basedOn w:val="21"/>
    <w:link w:val="2"/>
    <w:semiHidden/>
    <w:qFormat/>
    <w:uiPriority w:val="99"/>
    <w:rPr>
      <w:rFonts w:asciiTheme="minorHAnsi" w:hAnsiTheme="minorHAnsi" w:eastAsiaTheme="minorEastAsia" w:cstheme="minorBidi"/>
      <w:b/>
      <w:bCs/>
      <w:kern w:val="2"/>
      <w:sz w:val="21"/>
      <w:szCs w:val="22"/>
    </w:rPr>
  </w:style>
  <w:style w:type="character" w:customStyle="1" w:styleId="23">
    <w:name w:val="批注框文本 Char"/>
    <w:basedOn w:val="8"/>
    <w:link w:val="5"/>
    <w:semiHidden/>
    <w:qFormat/>
    <w:uiPriority w:val="99"/>
    <w:rPr>
      <w:rFonts w:asciiTheme="minorHAnsi" w:hAnsiTheme="minorHAnsi" w:eastAsiaTheme="minorEastAsia" w:cstheme="minorBidi"/>
      <w:kern w:val="2"/>
      <w:sz w:val="18"/>
      <w:szCs w:val="18"/>
    </w:rPr>
  </w:style>
  <w:style w:type="character" w:customStyle="1" w:styleId="24">
    <w:name w:val="font81"/>
    <w:basedOn w:val="8"/>
    <w:qFormat/>
    <w:uiPriority w:val="0"/>
    <w:rPr>
      <w:rFonts w:hint="eastAsia" w:ascii="宋体" w:hAnsi="宋体" w:eastAsia="宋体" w:cs="宋体"/>
      <w:color w:val="000000"/>
      <w:sz w:val="21"/>
      <w:szCs w:val="21"/>
      <w:u w:val="none"/>
    </w:rPr>
  </w:style>
  <w:style w:type="character" w:customStyle="1" w:styleId="25">
    <w:name w:val="font112"/>
    <w:basedOn w:val="8"/>
    <w:qFormat/>
    <w:uiPriority w:val="0"/>
    <w:rPr>
      <w:rFonts w:hint="eastAsia" w:ascii="宋体" w:hAnsi="宋体" w:eastAsia="宋体" w:cs="宋体"/>
      <w:color w:val="FF0000"/>
      <w:sz w:val="21"/>
      <w:szCs w:val="21"/>
      <w:u w:val="none"/>
    </w:rPr>
  </w:style>
  <w:style w:type="character" w:customStyle="1" w:styleId="26">
    <w:name w:val="font101"/>
    <w:basedOn w:val="8"/>
    <w:qFormat/>
    <w:uiPriority w:val="0"/>
    <w:rPr>
      <w:rFonts w:hint="eastAsia" w:ascii="宋体" w:hAnsi="宋体" w:eastAsia="宋体" w:cs="宋体"/>
      <w:color w:val="000000"/>
      <w:sz w:val="24"/>
      <w:szCs w:val="24"/>
      <w:u w:val="none"/>
    </w:rPr>
  </w:style>
  <w:style w:type="character" w:customStyle="1" w:styleId="27">
    <w:name w:val="font121"/>
    <w:basedOn w:val="8"/>
    <w:qFormat/>
    <w:uiPriority w:val="0"/>
    <w:rPr>
      <w:rFonts w:hint="eastAsia" w:ascii="宋体" w:hAnsi="宋体" w:eastAsia="宋体" w:cs="宋体"/>
      <w:b/>
      <w:bCs/>
      <w:color w:val="FF0000"/>
      <w:sz w:val="24"/>
      <w:szCs w:val="24"/>
      <w:u w:val="none"/>
    </w:rPr>
  </w:style>
  <w:style w:type="character" w:customStyle="1" w:styleId="28">
    <w:name w:val="font131"/>
    <w:basedOn w:val="8"/>
    <w:qFormat/>
    <w:uiPriority w:val="0"/>
    <w:rPr>
      <w:rFonts w:hint="eastAsia" w:ascii="宋体" w:hAnsi="宋体" w:eastAsia="宋体" w:cs="宋体"/>
      <w:b/>
      <w:bCs/>
      <w:color w:val="FF0000"/>
      <w:sz w:val="21"/>
      <w:szCs w:val="21"/>
      <w:u w:val="none"/>
    </w:rPr>
  </w:style>
  <w:style w:type="character" w:customStyle="1" w:styleId="29">
    <w:name w:val="font91"/>
    <w:basedOn w:val="8"/>
    <w:qFormat/>
    <w:uiPriority w:val="0"/>
    <w:rPr>
      <w:rFonts w:hint="eastAsia" w:ascii="宋体" w:hAnsi="宋体" w:eastAsia="宋体" w:cs="宋体"/>
      <w:color w:val="000000"/>
      <w:sz w:val="21"/>
      <w:szCs w:val="21"/>
      <w:u w:val="none"/>
    </w:rPr>
  </w:style>
  <w:style w:type="character" w:customStyle="1" w:styleId="30">
    <w:name w:val="font141"/>
    <w:basedOn w:val="8"/>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684</Words>
  <Characters>3902</Characters>
  <Lines>32</Lines>
  <Paragraphs>9</Paragraphs>
  <ScaleCrop>false</ScaleCrop>
  <LinksUpToDate>false</LinksUpToDate>
  <CharactersWithSpaces>4577</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2023-07-05T06:30:00Z</dcterms:created>
  <dc:creator>微软用户</dc:creator>
  <cp:lastModifiedBy>syhgxy</cp:lastModifiedBy>
  <cp:lastPrinted>2023-09-05T00:32:00Z</cp:lastPrinted>
  <dcterms:modified xsi:type="dcterms:W3CDTF">2023-09-14T04:58:40Z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y fmtid="{D5CDD505-2E9C-101B-9397-08002B2CF9AE}" pid="3" name="ICV">
    <vt:lpwstr>3E96E2A8CA3A433AAAC097EA767857C9_12</vt:lpwstr>
  </property>
</Properties>
</file>